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75D6" w14:textId="3161603B" w:rsidR="00B02DA9" w:rsidRPr="00061913" w:rsidRDefault="0087396B" w:rsidP="00712FF5">
      <w:pPr>
        <w:jc w:val="both"/>
        <w:rPr>
          <w:rFonts w:ascii="Arial" w:hAnsi="Arial" w:cs="Arial"/>
          <w:b/>
          <w:bCs/>
          <w:sz w:val="28"/>
          <w:szCs w:val="28"/>
          <w:lang w:val="el-GR"/>
        </w:rPr>
      </w:pPr>
      <w:r w:rsidRPr="00061913">
        <w:rPr>
          <w:rFonts w:ascii="Arial" w:hAnsi="Arial" w:cs="Arial"/>
          <w:b/>
          <w:bCs/>
          <w:sz w:val="28"/>
          <w:szCs w:val="28"/>
          <w:lang w:val="el-GR"/>
        </w:rPr>
        <w:t xml:space="preserve">17 </w:t>
      </w:r>
      <w:r w:rsidR="003028A1">
        <w:rPr>
          <w:rFonts w:ascii="Arial" w:hAnsi="Arial" w:cs="Arial"/>
          <w:b/>
          <w:bCs/>
          <w:sz w:val="28"/>
          <w:szCs w:val="28"/>
          <w:lang w:val="el-GR"/>
        </w:rPr>
        <w:t xml:space="preserve">κυβερνητικά </w:t>
      </w:r>
      <w:r w:rsidRPr="00061913">
        <w:rPr>
          <w:rFonts w:ascii="Arial" w:hAnsi="Arial" w:cs="Arial"/>
          <w:b/>
          <w:bCs/>
          <w:sz w:val="28"/>
          <w:szCs w:val="28"/>
          <w:lang w:val="el-GR"/>
        </w:rPr>
        <w:t xml:space="preserve">μέτρα </w:t>
      </w:r>
      <w:r w:rsidR="00AB6F62" w:rsidRPr="00061913">
        <w:rPr>
          <w:rFonts w:ascii="Arial" w:hAnsi="Arial" w:cs="Arial"/>
          <w:b/>
          <w:bCs/>
          <w:sz w:val="28"/>
          <w:szCs w:val="28"/>
          <w:lang w:val="el-GR"/>
        </w:rPr>
        <w:t>€196 εκατ</w:t>
      </w:r>
      <w:r w:rsidR="00961498" w:rsidRPr="00061913">
        <w:rPr>
          <w:rFonts w:ascii="Arial" w:hAnsi="Arial" w:cs="Arial"/>
          <w:b/>
          <w:bCs/>
          <w:sz w:val="28"/>
          <w:szCs w:val="28"/>
          <w:lang w:val="el-GR"/>
        </w:rPr>
        <w:t>.</w:t>
      </w:r>
      <w:r w:rsidR="00AB6F62" w:rsidRPr="00061913">
        <w:rPr>
          <w:rFonts w:ascii="Arial" w:hAnsi="Arial" w:cs="Arial"/>
          <w:b/>
          <w:bCs/>
          <w:sz w:val="28"/>
          <w:szCs w:val="28"/>
          <w:lang w:val="el-GR"/>
        </w:rPr>
        <w:t xml:space="preserve"> για στήριξη </w:t>
      </w:r>
      <w:r w:rsidR="002269FD" w:rsidRPr="00061913">
        <w:rPr>
          <w:rFonts w:ascii="Arial" w:hAnsi="Arial" w:cs="Arial"/>
          <w:b/>
          <w:bCs/>
          <w:sz w:val="28"/>
          <w:szCs w:val="28"/>
          <w:lang w:val="el-GR"/>
        </w:rPr>
        <w:t>της κυπριακής κοινωνίας</w:t>
      </w:r>
    </w:p>
    <w:p w14:paraId="402C0BA5" w14:textId="77777777" w:rsidR="00B02DA9" w:rsidRDefault="00B02DA9" w:rsidP="00712FF5">
      <w:pPr>
        <w:jc w:val="both"/>
        <w:rPr>
          <w:rFonts w:ascii="Arial" w:hAnsi="Arial" w:cs="Arial"/>
          <w:lang w:val="el-GR"/>
        </w:rPr>
      </w:pPr>
    </w:p>
    <w:p w14:paraId="18926889" w14:textId="77777777" w:rsidR="008306BC" w:rsidRDefault="008306BC" w:rsidP="00712FF5">
      <w:pPr>
        <w:jc w:val="both"/>
        <w:rPr>
          <w:rFonts w:ascii="Arial" w:hAnsi="Arial" w:cs="Arial"/>
          <w:lang w:val="el-GR"/>
        </w:rPr>
      </w:pPr>
    </w:p>
    <w:p w14:paraId="08877D32" w14:textId="77777777" w:rsidR="00FC4B16" w:rsidRPr="006A3A2D" w:rsidRDefault="00FC4B16" w:rsidP="006A3A2D">
      <w:pPr>
        <w:jc w:val="both"/>
        <w:rPr>
          <w:rFonts w:ascii="Arial" w:hAnsi="Arial" w:cs="Arial"/>
          <w:lang w:val="el-GR"/>
        </w:rPr>
      </w:pPr>
    </w:p>
    <w:p w14:paraId="5A6474E5" w14:textId="3D0BD138" w:rsidR="009A3E49" w:rsidRPr="003C4310" w:rsidRDefault="00E44EA5" w:rsidP="003C4310">
      <w:pPr>
        <w:jc w:val="both"/>
        <w:rPr>
          <w:rFonts w:ascii="Arial" w:hAnsi="Arial" w:cs="Arial"/>
          <w:lang w:val="el-GR"/>
        </w:rPr>
      </w:pPr>
      <w:proofErr w:type="spellStart"/>
      <w:r w:rsidRPr="003C4310">
        <w:rPr>
          <w:rFonts w:ascii="Arial" w:hAnsi="Arial" w:cs="Arial"/>
          <w:lang w:val="el-GR"/>
        </w:rPr>
        <w:t>Αμεσα</w:t>
      </w:r>
      <w:proofErr w:type="spellEnd"/>
      <w:r w:rsidRPr="003C4310">
        <w:rPr>
          <w:rFonts w:ascii="Arial" w:hAnsi="Arial" w:cs="Arial"/>
          <w:lang w:val="el-GR"/>
        </w:rPr>
        <w:t xml:space="preserve"> και μεσοπρόθεσμα μέτρα για στήριξη των νοικοκυριών και των επιχειρήσεων </w:t>
      </w:r>
      <w:r w:rsidR="00283ED8" w:rsidRPr="003C4310">
        <w:rPr>
          <w:rFonts w:ascii="Arial" w:hAnsi="Arial" w:cs="Arial"/>
          <w:lang w:val="el-GR"/>
        </w:rPr>
        <w:t xml:space="preserve">αποφάσισε </w:t>
      </w:r>
      <w:r w:rsidR="00B75A35" w:rsidRPr="003C4310">
        <w:rPr>
          <w:rFonts w:ascii="Arial" w:hAnsi="Arial" w:cs="Arial"/>
          <w:lang w:val="el-GR"/>
        </w:rPr>
        <w:t xml:space="preserve">σήμερα </w:t>
      </w:r>
      <w:r w:rsidR="00491D2C" w:rsidRPr="003C4310">
        <w:rPr>
          <w:rFonts w:ascii="Arial" w:hAnsi="Arial" w:cs="Arial"/>
          <w:lang w:val="el-GR"/>
        </w:rPr>
        <w:t xml:space="preserve">το Υπουργικό Συμβούλιο, που συνήλθε υπό την προεδρία του Προέδρου της Δημοκρατίας, </w:t>
      </w:r>
      <w:r w:rsidR="00E84CE0" w:rsidRPr="003C4310">
        <w:rPr>
          <w:rFonts w:ascii="Arial" w:hAnsi="Arial" w:cs="Arial"/>
          <w:lang w:val="el-GR"/>
        </w:rPr>
        <w:t xml:space="preserve">κ. Νίκου Χριστοδουλίδη. </w:t>
      </w:r>
      <w:r w:rsidR="009A3E49" w:rsidRPr="003C4310">
        <w:rPr>
          <w:rFonts w:ascii="Arial" w:hAnsi="Arial" w:cs="Arial"/>
          <w:lang w:val="el-GR"/>
        </w:rPr>
        <w:t xml:space="preserve">Σημαντική πτυχή του πακέτου </w:t>
      </w:r>
      <w:r w:rsidR="00E521D5" w:rsidRPr="003C4310">
        <w:rPr>
          <w:rFonts w:ascii="Arial" w:hAnsi="Arial" w:cs="Arial"/>
          <w:lang w:val="el-GR"/>
        </w:rPr>
        <w:t xml:space="preserve">είναι </w:t>
      </w:r>
      <w:r w:rsidR="009A3E49" w:rsidRPr="003C4310">
        <w:rPr>
          <w:rFonts w:ascii="Arial" w:hAnsi="Arial" w:cs="Arial"/>
          <w:lang w:val="el-GR"/>
        </w:rPr>
        <w:t>ότι περιλαμβάνει μέτρα που παρέχουν μόνιμες λύσεις για αντιμετώπιση της ενεργειακής ακρίβειας</w:t>
      </w:r>
      <w:r w:rsidR="003231B8" w:rsidRPr="003C4310">
        <w:rPr>
          <w:rFonts w:ascii="Arial" w:hAnsi="Arial" w:cs="Arial"/>
          <w:lang w:val="el-GR"/>
        </w:rPr>
        <w:t xml:space="preserve"> </w:t>
      </w:r>
      <w:r w:rsidR="00075A24" w:rsidRPr="003C4310">
        <w:rPr>
          <w:rFonts w:ascii="Arial" w:hAnsi="Arial" w:cs="Arial"/>
          <w:lang w:val="el-GR"/>
        </w:rPr>
        <w:t>και</w:t>
      </w:r>
      <w:r w:rsidR="0011772C" w:rsidRPr="003C4310">
        <w:rPr>
          <w:rFonts w:ascii="Arial" w:hAnsi="Arial" w:cs="Arial"/>
          <w:lang w:val="el-GR"/>
        </w:rPr>
        <w:t xml:space="preserve"> </w:t>
      </w:r>
      <w:r w:rsidR="009A3E49" w:rsidRPr="003C4310">
        <w:rPr>
          <w:rFonts w:ascii="Arial" w:hAnsi="Arial" w:cs="Arial"/>
          <w:lang w:val="el-GR"/>
        </w:rPr>
        <w:t>του στεγαστικού</w:t>
      </w:r>
      <w:r w:rsidR="003231B8" w:rsidRPr="003C4310">
        <w:rPr>
          <w:rFonts w:ascii="Arial" w:hAnsi="Arial" w:cs="Arial"/>
          <w:lang w:val="el-GR"/>
        </w:rPr>
        <w:t xml:space="preserve"> </w:t>
      </w:r>
      <w:r w:rsidR="009D7584" w:rsidRPr="003C4310">
        <w:rPr>
          <w:rFonts w:ascii="Arial" w:hAnsi="Arial" w:cs="Arial"/>
          <w:lang w:val="el-GR"/>
        </w:rPr>
        <w:t>προβλήματος</w:t>
      </w:r>
      <w:r w:rsidR="009A3E49" w:rsidRPr="003C4310">
        <w:rPr>
          <w:rFonts w:ascii="Arial" w:hAnsi="Arial" w:cs="Arial"/>
          <w:lang w:val="el-GR"/>
        </w:rPr>
        <w:t xml:space="preserve">.  Στόχος της Κυβέρνησης </w:t>
      </w:r>
      <w:r w:rsidR="00102C72" w:rsidRPr="003C4310">
        <w:rPr>
          <w:rFonts w:ascii="Arial" w:hAnsi="Arial" w:cs="Arial"/>
          <w:lang w:val="el-GR"/>
        </w:rPr>
        <w:t xml:space="preserve">είναι </w:t>
      </w:r>
      <w:r w:rsidR="00A84621" w:rsidRPr="003C4310">
        <w:rPr>
          <w:rFonts w:ascii="Arial" w:hAnsi="Arial" w:cs="Arial"/>
          <w:lang w:val="el-GR"/>
        </w:rPr>
        <w:t xml:space="preserve">να προσφέρει </w:t>
      </w:r>
      <w:r w:rsidR="00AB17E2" w:rsidRPr="003C4310">
        <w:rPr>
          <w:rFonts w:ascii="Arial" w:hAnsi="Arial" w:cs="Arial"/>
          <w:lang w:val="el-GR"/>
        </w:rPr>
        <w:t>ολιστικ</w:t>
      </w:r>
      <w:r w:rsidR="00A84621" w:rsidRPr="003C4310">
        <w:rPr>
          <w:rFonts w:ascii="Arial" w:hAnsi="Arial" w:cs="Arial"/>
          <w:lang w:val="el-GR"/>
        </w:rPr>
        <w:t>ές</w:t>
      </w:r>
      <w:r w:rsidR="00AB17E2" w:rsidRPr="003C4310">
        <w:rPr>
          <w:rFonts w:ascii="Arial" w:hAnsi="Arial" w:cs="Arial"/>
          <w:lang w:val="el-GR"/>
        </w:rPr>
        <w:t xml:space="preserve"> και </w:t>
      </w:r>
      <w:r w:rsidR="00290614" w:rsidRPr="003C4310">
        <w:rPr>
          <w:rFonts w:ascii="Arial" w:hAnsi="Arial" w:cs="Arial"/>
          <w:lang w:val="el-GR"/>
        </w:rPr>
        <w:t>βιώσιμ</w:t>
      </w:r>
      <w:r w:rsidR="00A84621" w:rsidRPr="003C4310">
        <w:rPr>
          <w:rFonts w:ascii="Arial" w:hAnsi="Arial" w:cs="Arial"/>
          <w:lang w:val="el-GR"/>
        </w:rPr>
        <w:t>ες</w:t>
      </w:r>
      <w:r w:rsidR="00290614" w:rsidRPr="003C4310">
        <w:rPr>
          <w:rFonts w:ascii="Arial" w:hAnsi="Arial" w:cs="Arial"/>
          <w:lang w:val="el-GR"/>
        </w:rPr>
        <w:t xml:space="preserve"> </w:t>
      </w:r>
      <w:r w:rsidR="00CC1218" w:rsidRPr="003C4310">
        <w:rPr>
          <w:rFonts w:ascii="Arial" w:hAnsi="Arial" w:cs="Arial"/>
          <w:lang w:val="el-GR"/>
        </w:rPr>
        <w:t>λύσ</w:t>
      </w:r>
      <w:r w:rsidR="00A84621" w:rsidRPr="003C4310">
        <w:rPr>
          <w:rFonts w:ascii="Arial" w:hAnsi="Arial" w:cs="Arial"/>
          <w:lang w:val="el-GR"/>
        </w:rPr>
        <w:t>εις</w:t>
      </w:r>
      <w:r w:rsidR="00CF63D1" w:rsidRPr="003C4310">
        <w:rPr>
          <w:rFonts w:ascii="Arial" w:hAnsi="Arial" w:cs="Arial"/>
          <w:lang w:val="el-GR"/>
        </w:rPr>
        <w:t xml:space="preserve"> στο ενεργειακό και το στεγαστικό, </w:t>
      </w:r>
      <w:r w:rsidR="00D2157F">
        <w:rPr>
          <w:rFonts w:ascii="Arial" w:hAnsi="Arial" w:cs="Arial"/>
          <w:lang w:val="el-GR"/>
        </w:rPr>
        <w:t>και να απαλλάξει χιλιάδες πολίτες και επιχειρήσεις από το σχετικό κόστος</w:t>
      </w:r>
      <w:r w:rsidR="00E942B3" w:rsidRPr="003C4310">
        <w:rPr>
          <w:rFonts w:ascii="Arial" w:hAnsi="Arial" w:cs="Arial"/>
          <w:lang w:val="el-GR"/>
        </w:rPr>
        <w:t xml:space="preserve">. </w:t>
      </w:r>
    </w:p>
    <w:p w14:paraId="3FA66A83" w14:textId="3F965A2F" w:rsidR="000158EC" w:rsidRDefault="00593DB2" w:rsidP="000158EC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Τα μέτρα είναι κοστολογημένα και λαμβάνουν υπόψη τις δημοσιονομικές δυνατότητες της Κυπριακής Οικονομίας</w:t>
      </w:r>
      <w:r w:rsidR="000158EC">
        <w:rPr>
          <w:rFonts w:ascii="Arial" w:hAnsi="Arial" w:cs="Arial"/>
          <w:lang w:val="el-GR"/>
        </w:rPr>
        <w:t>. Συγκεκρι</w:t>
      </w:r>
      <w:r w:rsidR="00423140">
        <w:rPr>
          <w:rFonts w:ascii="Arial" w:hAnsi="Arial" w:cs="Arial"/>
          <w:lang w:val="el-GR"/>
        </w:rPr>
        <w:t>μ</w:t>
      </w:r>
      <w:r w:rsidR="000158EC">
        <w:rPr>
          <w:rFonts w:ascii="Arial" w:hAnsi="Arial" w:cs="Arial"/>
          <w:lang w:val="el-GR"/>
        </w:rPr>
        <w:t xml:space="preserve">ένα, τα </w:t>
      </w:r>
      <w:r w:rsidR="000158EC" w:rsidRPr="00D978CE">
        <w:rPr>
          <w:rFonts w:ascii="Arial" w:hAnsi="Arial" w:cs="Arial"/>
          <w:lang w:val="el-GR"/>
        </w:rPr>
        <w:t xml:space="preserve">11 </w:t>
      </w:r>
      <w:r w:rsidR="000158EC">
        <w:rPr>
          <w:rFonts w:ascii="Arial" w:hAnsi="Arial" w:cs="Arial"/>
          <w:lang w:val="el-GR"/>
        </w:rPr>
        <w:t>μ</w:t>
      </w:r>
      <w:r w:rsidR="000158EC" w:rsidRPr="00D978CE">
        <w:rPr>
          <w:rFonts w:ascii="Arial" w:hAnsi="Arial" w:cs="Arial"/>
          <w:lang w:val="el-GR"/>
        </w:rPr>
        <w:t>έτρα με άμεση επίδραση</w:t>
      </w:r>
      <w:r w:rsidR="000158EC">
        <w:rPr>
          <w:rFonts w:ascii="Arial" w:hAnsi="Arial" w:cs="Arial"/>
          <w:lang w:val="el-GR"/>
        </w:rPr>
        <w:t xml:space="preserve"> </w:t>
      </w:r>
      <w:r w:rsidR="002061ED">
        <w:rPr>
          <w:rFonts w:ascii="Arial" w:hAnsi="Arial" w:cs="Arial"/>
          <w:lang w:val="el-GR"/>
        </w:rPr>
        <w:t>ανέρχονται στα</w:t>
      </w:r>
      <w:r w:rsidR="00246743">
        <w:rPr>
          <w:rFonts w:ascii="Arial" w:hAnsi="Arial" w:cs="Arial"/>
          <w:lang w:val="el-GR"/>
        </w:rPr>
        <w:t xml:space="preserve"> </w:t>
      </w:r>
      <w:r w:rsidR="000158EC" w:rsidRPr="00D978CE">
        <w:rPr>
          <w:rFonts w:ascii="Arial" w:hAnsi="Arial" w:cs="Arial"/>
          <w:lang w:val="el-GR"/>
        </w:rPr>
        <w:t>€141</w:t>
      </w:r>
      <w:r w:rsidR="0018537F">
        <w:rPr>
          <w:rFonts w:ascii="Arial" w:hAnsi="Arial" w:cs="Arial"/>
          <w:lang w:val="el-GR"/>
        </w:rPr>
        <w:t xml:space="preserve"> </w:t>
      </w:r>
      <w:r w:rsidR="000158EC" w:rsidRPr="00D978CE">
        <w:rPr>
          <w:rFonts w:ascii="Arial" w:hAnsi="Arial" w:cs="Arial"/>
          <w:lang w:val="el-GR"/>
        </w:rPr>
        <w:t>εκατ</w:t>
      </w:r>
      <w:r w:rsidR="007C14F3">
        <w:rPr>
          <w:rFonts w:ascii="Arial" w:hAnsi="Arial" w:cs="Arial"/>
          <w:lang w:val="el-GR"/>
        </w:rPr>
        <w:t>ομμύρι</w:t>
      </w:r>
      <w:r w:rsidR="0018537F">
        <w:rPr>
          <w:rFonts w:ascii="Arial" w:hAnsi="Arial" w:cs="Arial"/>
          <w:lang w:val="el-GR"/>
        </w:rPr>
        <w:t>α</w:t>
      </w:r>
      <w:r w:rsidR="00E82668">
        <w:rPr>
          <w:rFonts w:ascii="Arial" w:hAnsi="Arial" w:cs="Arial"/>
          <w:lang w:val="el-GR"/>
        </w:rPr>
        <w:t>,</w:t>
      </w:r>
      <w:r w:rsidR="000158EC">
        <w:rPr>
          <w:rFonts w:ascii="Arial" w:hAnsi="Arial" w:cs="Arial"/>
          <w:lang w:val="el-GR"/>
        </w:rPr>
        <w:t xml:space="preserve"> και </w:t>
      </w:r>
      <w:r w:rsidR="00E82668">
        <w:rPr>
          <w:rFonts w:ascii="Arial" w:hAnsi="Arial" w:cs="Arial"/>
          <w:lang w:val="el-GR"/>
        </w:rPr>
        <w:t xml:space="preserve">τα </w:t>
      </w:r>
      <w:r w:rsidR="000158EC">
        <w:rPr>
          <w:rFonts w:ascii="Arial" w:hAnsi="Arial" w:cs="Arial"/>
          <w:lang w:val="el-GR"/>
        </w:rPr>
        <w:t xml:space="preserve">6 μέτρα Στεγαστικής Πολιτικής </w:t>
      </w:r>
      <w:r w:rsidR="004E651F">
        <w:rPr>
          <w:rFonts w:ascii="Arial" w:hAnsi="Arial" w:cs="Arial"/>
          <w:lang w:val="el-GR"/>
        </w:rPr>
        <w:t xml:space="preserve">ανέρχονται στα </w:t>
      </w:r>
      <w:r w:rsidR="000158EC" w:rsidRPr="008E27D2">
        <w:rPr>
          <w:rFonts w:ascii="Arial" w:hAnsi="Arial" w:cs="Arial"/>
          <w:lang w:val="el-GR"/>
        </w:rPr>
        <w:t>€</w:t>
      </w:r>
      <w:r w:rsidR="000158EC">
        <w:rPr>
          <w:rFonts w:ascii="Arial" w:hAnsi="Arial" w:cs="Arial"/>
          <w:lang w:val="el-GR"/>
        </w:rPr>
        <w:t>55 εκατ</w:t>
      </w:r>
      <w:r w:rsidR="004E651F">
        <w:rPr>
          <w:rFonts w:ascii="Arial" w:hAnsi="Arial" w:cs="Arial"/>
          <w:lang w:val="el-GR"/>
        </w:rPr>
        <w:t>ομμύρια</w:t>
      </w:r>
      <w:r w:rsidR="000158EC">
        <w:rPr>
          <w:rFonts w:ascii="Arial" w:hAnsi="Arial" w:cs="Arial"/>
          <w:lang w:val="el-GR"/>
        </w:rPr>
        <w:t>.</w:t>
      </w:r>
    </w:p>
    <w:p w14:paraId="48E36501" w14:textId="0E28523E" w:rsidR="0098724F" w:rsidRPr="0098724F" w:rsidRDefault="00942AEB" w:rsidP="0098724F">
      <w:pPr>
        <w:jc w:val="both"/>
        <w:rPr>
          <w:rFonts w:ascii="Arial" w:hAnsi="Arial" w:cs="Arial"/>
          <w:lang w:val="el-GR"/>
        </w:rPr>
      </w:pPr>
      <w:r w:rsidRPr="0098724F">
        <w:rPr>
          <w:rFonts w:ascii="Arial" w:hAnsi="Arial" w:cs="Arial"/>
          <w:lang w:val="el-GR"/>
        </w:rPr>
        <w:t xml:space="preserve">Το πακέτο μέτρων ανακοινώνεται σε μια περίοδο που </w:t>
      </w:r>
      <w:r w:rsidR="00CA700A" w:rsidRPr="0098724F">
        <w:rPr>
          <w:rFonts w:ascii="Arial" w:hAnsi="Arial" w:cs="Arial"/>
          <w:lang w:val="el-GR"/>
        </w:rPr>
        <w:t xml:space="preserve">όπως διαμορφώνεται το διεθνές σκηνικό προκαλεί ποικίλες επιπτώσεις σε διάφορα επίπεδα και </w:t>
      </w:r>
      <w:r w:rsidR="00812B60" w:rsidRPr="0098724F">
        <w:rPr>
          <w:rFonts w:ascii="Arial" w:hAnsi="Arial" w:cs="Arial"/>
          <w:lang w:val="el-GR"/>
        </w:rPr>
        <w:t xml:space="preserve">η Κυβέρνηση </w:t>
      </w:r>
      <w:r w:rsidR="00CA700A" w:rsidRPr="0098724F">
        <w:rPr>
          <w:rFonts w:ascii="Arial" w:hAnsi="Arial" w:cs="Arial"/>
          <w:lang w:val="el-GR"/>
        </w:rPr>
        <w:t>καλ</w:t>
      </w:r>
      <w:r w:rsidR="00812B60" w:rsidRPr="0098724F">
        <w:rPr>
          <w:rFonts w:ascii="Arial" w:hAnsi="Arial" w:cs="Arial"/>
          <w:lang w:val="el-GR"/>
        </w:rPr>
        <w:t>είται</w:t>
      </w:r>
      <w:r w:rsidR="00CA700A" w:rsidRPr="0098724F">
        <w:rPr>
          <w:rFonts w:ascii="Arial" w:hAnsi="Arial" w:cs="Arial"/>
          <w:lang w:val="el-GR"/>
        </w:rPr>
        <w:t xml:space="preserve"> να διαχειριστ</w:t>
      </w:r>
      <w:r w:rsidR="00812B60" w:rsidRPr="0098724F">
        <w:rPr>
          <w:rFonts w:ascii="Arial" w:hAnsi="Arial" w:cs="Arial"/>
          <w:lang w:val="el-GR"/>
        </w:rPr>
        <w:t>εί</w:t>
      </w:r>
      <w:r w:rsidR="00CA700A" w:rsidRPr="0098724F">
        <w:rPr>
          <w:rFonts w:ascii="Arial" w:hAnsi="Arial" w:cs="Arial"/>
          <w:lang w:val="el-GR"/>
        </w:rPr>
        <w:t>, πάντα με υπευθυνότητα και ορθολογισμό μια ιδιαίτερα σύνθετη κατάσταση πραγμάτων, ειδικά στον τομέα της ενέργειας και ευρύτερα της οικονομίας.</w:t>
      </w:r>
      <w:r w:rsidR="0098724F">
        <w:rPr>
          <w:rFonts w:ascii="Arial" w:hAnsi="Arial" w:cs="Arial"/>
          <w:lang w:val="el-GR"/>
        </w:rPr>
        <w:t xml:space="preserve"> Η κυβέρνηση παραμένει προσηλωμένη στη δ</w:t>
      </w:r>
      <w:r w:rsidR="0098724F" w:rsidRPr="0098724F">
        <w:rPr>
          <w:rFonts w:ascii="Arial" w:hAnsi="Arial" w:cs="Arial"/>
          <w:lang w:val="el-GR"/>
        </w:rPr>
        <w:t xml:space="preserve">ημοσιονομική υπευθυνότητα </w:t>
      </w:r>
      <w:r w:rsidR="00E869E8">
        <w:rPr>
          <w:rFonts w:ascii="Arial" w:hAnsi="Arial" w:cs="Arial"/>
          <w:lang w:val="el-GR"/>
        </w:rPr>
        <w:t>με</w:t>
      </w:r>
      <w:r w:rsidR="0098724F" w:rsidRPr="0098724F">
        <w:rPr>
          <w:rFonts w:ascii="Arial" w:hAnsi="Arial" w:cs="Arial"/>
          <w:lang w:val="el-GR"/>
        </w:rPr>
        <w:t xml:space="preserve"> ανθρωποκεντρική προσέγγιση </w:t>
      </w:r>
      <w:r w:rsidR="00C9070C">
        <w:rPr>
          <w:rFonts w:ascii="Arial" w:hAnsi="Arial" w:cs="Arial"/>
          <w:lang w:val="el-GR"/>
        </w:rPr>
        <w:t xml:space="preserve">για </w:t>
      </w:r>
      <w:r w:rsidR="0098724F" w:rsidRPr="0098724F">
        <w:rPr>
          <w:rFonts w:ascii="Arial" w:hAnsi="Arial" w:cs="Arial"/>
          <w:lang w:val="el-GR"/>
        </w:rPr>
        <w:t xml:space="preserve">βελτίωση </w:t>
      </w:r>
      <w:r w:rsidR="00BA16F6">
        <w:rPr>
          <w:rFonts w:ascii="Arial" w:hAnsi="Arial" w:cs="Arial"/>
          <w:lang w:val="el-GR"/>
        </w:rPr>
        <w:t xml:space="preserve">της </w:t>
      </w:r>
      <w:r w:rsidR="0098724F" w:rsidRPr="0098724F">
        <w:rPr>
          <w:rFonts w:ascii="Arial" w:hAnsi="Arial" w:cs="Arial"/>
          <w:lang w:val="el-GR"/>
        </w:rPr>
        <w:t>καθημερινότητας</w:t>
      </w:r>
      <w:r w:rsidR="00BA16F6">
        <w:rPr>
          <w:rFonts w:ascii="Arial" w:hAnsi="Arial" w:cs="Arial"/>
          <w:lang w:val="el-GR"/>
        </w:rPr>
        <w:t xml:space="preserve"> των πολιτών και την αναβάθμιση της ποιότητας της ζωής τους.</w:t>
      </w:r>
    </w:p>
    <w:p w14:paraId="3336BF6F" w14:textId="77777777" w:rsidR="0098724F" w:rsidRDefault="0098724F" w:rsidP="00712FF5">
      <w:pPr>
        <w:jc w:val="both"/>
        <w:rPr>
          <w:rFonts w:ascii="Arial" w:hAnsi="Arial" w:cs="Arial"/>
          <w:lang w:val="el-GR"/>
        </w:rPr>
      </w:pPr>
    </w:p>
    <w:p w14:paraId="77F0B743" w14:textId="5D1F8964" w:rsidR="0098724F" w:rsidRPr="00A41E7D" w:rsidRDefault="00964C4C" w:rsidP="00712FF5">
      <w:pPr>
        <w:jc w:val="both"/>
        <w:rPr>
          <w:rFonts w:ascii="Arial" w:hAnsi="Arial" w:cs="Arial"/>
          <w:b/>
          <w:bCs/>
          <w:sz w:val="36"/>
          <w:szCs w:val="36"/>
          <w:lang w:val="el-GR"/>
        </w:rPr>
      </w:pPr>
      <w:r w:rsidRPr="00A41E7D">
        <w:rPr>
          <w:rFonts w:ascii="Arial" w:hAnsi="Arial" w:cs="Arial"/>
          <w:b/>
          <w:bCs/>
          <w:sz w:val="36"/>
          <w:szCs w:val="36"/>
          <w:lang w:val="el-GR"/>
        </w:rPr>
        <w:t>Τα 11 μέτρα με άμεση θετική επίδραση</w:t>
      </w:r>
      <w:r w:rsidR="00EB5FCA" w:rsidRPr="00A41E7D">
        <w:rPr>
          <w:rFonts w:ascii="Arial" w:hAnsi="Arial" w:cs="Arial"/>
          <w:b/>
          <w:bCs/>
          <w:sz w:val="36"/>
          <w:szCs w:val="36"/>
          <w:lang w:val="el-GR"/>
        </w:rPr>
        <w:t xml:space="preserve"> (€141εκατ</w:t>
      </w:r>
      <w:r w:rsidR="007062F7" w:rsidRPr="00A41E7D">
        <w:rPr>
          <w:rFonts w:ascii="Arial" w:hAnsi="Arial" w:cs="Arial"/>
          <w:b/>
          <w:bCs/>
          <w:sz w:val="36"/>
          <w:szCs w:val="36"/>
          <w:lang w:val="el-GR"/>
        </w:rPr>
        <w:t>ομμύρια</w:t>
      </w:r>
      <w:r w:rsidR="00EB5FCA" w:rsidRPr="00A41E7D">
        <w:rPr>
          <w:rFonts w:ascii="Arial" w:hAnsi="Arial" w:cs="Arial"/>
          <w:b/>
          <w:bCs/>
          <w:sz w:val="36"/>
          <w:szCs w:val="36"/>
          <w:lang w:val="el-GR"/>
        </w:rPr>
        <w:t>)</w:t>
      </w:r>
    </w:p>
    <w:p w14:paraId="019BA2EB" w14:textId="77777777" w:rsidR="00FF391B" w:rsidRPr="00FF391B" w:rsidRDefault="00FF391B" w:rsidP="00712FF5">
      <w:pPr>
        <w:jc w:val="both"/>
        <w:rPr>
          <w:rFonts w:ascii="Arial" w:hAnsi="Arial" w:cs="Arial"/>
          <w:lang w:val="el-GR"/>
        </w:rPr>
      </w:pPr>
    </w:p>
    <w:p w14:paraId="4AC5B7E3" w14:textId="7A196991" w:rsidR="00712FF5" w:rsidRPr="008E27D2" w:rsidRDefault="00712FF5" w:rsidP="00712F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 w:rsidRPr="008E27D2">
        <w:rPr>
          <w:rFonts w:ascii="Arial" w:hAnsi="Arial" w:cs="Arial"/>
          <w:b/>
          <w:bCs/>
          <w:lang w:val="el-GR"/>
        </w:rPr>
        <w:t>Κλιμακωτή επιδότηση του κόστους ηλεκτρικού ρεύματος</w:t>
      </w:r>
    </w:p>
    <w:p w14:paraId="1E2C57E0" w14:textId="77777777" w:rsidR="00712FF5" w:rsidRPr="008E27D2" w:rsidRDefault="00712FF5" w:rsidP="00712FF5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l-GR"/>
        </w:rPr>
      </w:pPr>
      <w:r w:rsidRPr="008E27D2">
        <w:rPr>
          <w:rFonts w:ascii="Arial" w:hAnsi="Arial" w:cs="Arial"/>
          <w:lang w:val="el-GR"/>
        </w:rPr>
        <w:t>για τους τιμολογούμενους μήνες Νοεμβρίου 2023 - Φεβρουαρίου 2024, για τους λογαριασμούς ηλεκτρικής ενέργειας με καταμέτρηση μέχρι τις 29.2.2024</w:t>
      </w:r>
    </w:p>
    <w:p w14:paraId="2633FFFF" w14:textId="77777777" w:rsidR="00712FF5" w:rsidRPr="008E27D2" w:rsidRDefault="00712FF5" w:rsidP="00712FF5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l-GR"/>
        </w:rPr>
      </w:pPr>
      <w:r w:rsidRPr="008E27D2">
        <w:rPr>
          <w:rFonts w:ascii="Arial" w:hAnsi="Arial" w:cs="Arial"/>
          <w:lang w:val="el-GR"/>
        </w:rPr>
        <w:t xml:space="preserve">καλύπτει οικιακούς, εμπορικούς και βιομηχανικούς καταναλωτές </w:t>
      </w:r>
    </w:p>
    <w:p w14:paraId="33F0A863" w14:textId="77777777" w:rsidR="00712FF5" w:rsidRPr="008E27D2" w:rsidRDefault="00712FF5" w:rsidP="00712FF5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l-GR"/>
        </w:rPr>
      </w:pPr>
      <w:r w:rsidRPr="008E27D2">
        <w:rPr>
          <w:rFonts w:ascii="Arial" w:hAnsi="Arial" w:cs="Arial"/>
          <w:lang w:val="el-GR"/>
        </w:rPr>
        <w:t xml:space="preserve">για τους ευάλωτους καταναλωτές η επιδότηση καλύπτει το 100% της  αύξησης της τιμής του ηλεκτρικού ρεύματος. </w:t>
      </w:r>
    </w:p>
    <w:p w14:paraId="3278B422" w14:textId="77777777" w:rsidR="00712FF5" w:rsidRPr="008E27D2" w:rsidRDefault="00712FF5" w:rsidP="00712FF5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l-GR"/>
        </w:rPr>
      </w:pPr>
      <w:r w:rsidRPr="008E27D2">
        <w:rPr>
          <w:rFonts w:ascii="Arial" w:hAnsi="Arial" w:cs="Arial"/>
          <w:lang w:val="el-GR"/>
        </w:rPr>
        <w:t xml:space="preserve">Από την επαναφορά εξαιρείται η Διμηνιαία Διατίμηση 46 «Άντλησης Νερού» λόγω λήψης αντίστοιχων μέτρων από το Υπουργείο Γεωργίας ΑΑΠ. </w:t>
      </w:r>
    </w:p>
    <w:p w14:paraId="5BA351D8" w14:textId="77777777" w:rsidR="00712FF5" w:rsidRPr="008E27D2" w:rsidRDefault="00712FF5" w:rsidP="00712FF5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l-GR"/>
        </w:rPr>
      </w:pPr>
      <w:r w:rsidRPr="008E27D2">
        <w:rPr>
          <w:rFonts w:ascii="Arial" w:hAnsi="Arial" w:cs="Arial"/>
          <w:lang w:val="el-GR"/>
        </w:rPr>
        <w:t>Περαιτέρω, επαναφορά παρόμοιων ελαφρύνσεων σε πελάτες άλλων προμηθευτών πέραν της ΑΗΚ, θα τύχουν ανάλογου χειρισμού, νοουμένου ότι  η εγκεκριμένη ισχύς των υποστατικών των πελατών αυτών δεν υπερβαίνει τα 70</w:t>
      </w:r>
      <w:r w:rsidRPr="008E27D2">
        <w:rPr>
          <w:rFonts w:ascii="Arial" w:hAnsi="Arial" w:cs="Arial"/>
        </w:rPr>
        <w:t>kVA</w:t>
      </w:r>
      <w:r w:rsidRPr="008E27D2">
        <w:rPr>
          <w:rFonts w:ascii="Arial" w:hAnsi="Arial" w:cs="Arial"/>
          <w:lang w:val="el-GR"/>
        </w:rPr>
        <w:t xml:space="preserve"> (100</w:t>
      </w:r>
      <w:r w:rsidRPr="008E27D2">
        <w:rPr>
          <w:rFonts w:ascii="Arial" w:hAnsi="Arial" w:cs="Arial"/>
        </w:rPr>
        <w:t>A</w:t>
      </w:r>
      <w:r w:rsidRPr="008E27D2">
        <w:rPr>
          <w:rFonts w:ascii="Arial" w:hAnsi="Arial" w:cs="Arial"/>
          <w:lang w:val="el-GR"/>
        </w:rPr>
        <w:t xml:space="preserve"> 3-Φ) και για τις περιπτώσεις εκείνες που προκύπτουν αυξημένες τιμολογήσεις λόγω αύξησης του κόστους καυσίμου για ηλεκτροπαραγωγή, εφόσον οι μεταξύ τους συμβάσεις  προνοούν τη </w:t>
      </w:r>
      <w:proofErr w:type="spellStart"/>
      <w:r w:rsidRPr="008E27D2">
        <w:rPr>
          <w:rFonts w:ascii="Arial" w:hAnsi="Arial" w:cs="Arial"/>
          <w:lang w:val="el-GR"/>
        </w:rPr>
        <w:t>μετακύλιση</w:t>
      </w:r>
      <w:proofErr w:type="spellEnd"/>
      <w:r w:rsidRPr="008E27D2">
        <w:rPr>
          <w:rFonts w:ascii="Arial" w:hAnsi="Arial" w:cs="Arial"/>
          <w:lang w:val="el-GR"/>
        </w:rPr>
        <w:t xml:space="preserve"> αυτού του επιπλέον κόστους.</w:t>
      </w:r>
    </w:p>
    <w:p w14:paraId="2387AEFA" w14:textId="77777777" w:rsidR="00712FF5" w:rsidRPr="008E27D2" w:rsidRDefault="00712FF5" w:rsidP="00712FF5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l-GR"/>
        </w:rPr>
      </w:pPr>
      <w:r w:rsidRPr="008E27D2">
        <w:rPr>
          <w:rFonts w:ascii="Arial" w:hAnsi="Arial" w:cs="Arial"/>
          <w:lang w:val="el-GR"/>
        </w:rPr>
        <w:t xml:space="preserve">Το εκτιμώμενο κόστος της επαναφοράς του μέτρου ανέρχεται στα €45 εκ. περίπου </w:t>
      </w:r>
    </w:p>
    <w:p w14:paraId="2540E708" w14:textId="5DC3A5D0" w:rsidR="00FD34D8" w:rsidRDefault="00712FF5" w:rsidP="00E550A5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l-GR"/>
        </w:rPr>
      </w:pPr>
      <w:r w:rsidRPr="008E27D2">
        <w:rPr>
          <w:rFonts w:ascii="Arial" w:hAnsi="Arial" w:cs="Arial"/>
          <w:lang w:val="el-GR"/>
        </w:rPr>
        <w:t xml:space="preserve">καλύπτει 429.000 οικίες και 106.000 επιχειρήσεις </w:t>
      </w:r>
    </w:p>
    <w:p w14:paraId="5F836950" w14:textId="77777777" w:rsidR="00E550A5" w:rsidRPr="00896F83" w:rsidRDefault="00E550A5" w:rsidP="00E550A5">
      <w:pPr>
        <w:pStyle w:val="ListParagraph"/>
        <w:ind w:left="1440"/>
        <w:jc w:val="both"/>
        <w:rPr>
          <w:rFonts w:ascii="Arial" w:hAnsi="Arial" w:cs="Arial"/>
          <w:lang w:val="el-GR"/>
        </w:rPr>
      </w:pPr>
    </w:p>
    <w:p w14:paraId="45EBDF8B" w14:textId="77777777" w:rsidR="00712FF5" w:rsidRPr="008E27D2" w:rsidRDefault="00712FF5" w:rsidP="00712F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 w:val="el-GR"/>
        </w:rPr>
      </w:pPr>
      <w:r w:rsidRPr="008E27D2">
        <w:rPr>
          <w:rFonts w:ascii="Arial" w:hAnsi="Arial" w:cs="Arial"/>
          <w:b/>
          <w:bCs/>
          <w:lang w:val="el-GR"/>
        </w:rPr>
        <w:t xml:space="preserve">Μείωση του ειδικού φόρου κατανάλωσης καυσίμων κίνησης </w:t>
      </w:r>
    </w:p>
    <w:p w14:paraId="04EBB5D6" w14:textId="77777777" w:rsidR="00712FF5" w:rsidRPr="008E27D2" w:rsidRDefault="00712FF5" w:rsidP="00712FF5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l-GR"/>
        </w:rPr>
      </w:pPr>
      <w:r w:rsidRPr="008E27D2">
        <w:rPr>
          <w:rFonts w:ascii="Arial" w:hAnsi="Arial" w:cs="Arial"/>
          <w:lang w:val="el-GR"/>
        </w:rPr>
        <w:t xml:space="preserve">κατά 8,33 </w:t>
      </w:r>
      <w:proofErr w:type="spellStart"/>
      <w:r w:rsidRPr="008E27D2">
        <w:rPr>
          <w:rFonts w:ascii="Arial" w:hAnsi="Arial" w:cs="Arial"/>
          <w:lang w:val="el-GR"/>
        </w:rPr>
        <w:t>σεντ</w:t>
      </w:r>
      <w:proofErr w:type="spellEnd"/>
      <w:r w:rsidRPr="008E27D2">
        <w:rPr>
          <w:rFonts w:ascii="Arial" w:hAnsi="Arial" w:cs="Arial"/>
          <w:lang w:val="el-GR"/>
        </w:rPr>
        <w:t xml:space="preserve"> το λίτρο, περιλαμβανομένου ΦΠΑ, στους ελάχιστους συντελεστές βάσει του κοινοτικού κεκτημένου</w:t>
      </w:r>
    </w:p>
    <w:p w14:paraId="61AB7A27" w14:textId="77777777" w:rsidR="00712FF5" w:rsidRPr="008E27D2" w:rsidRDefault="00712FF5" w:rsidP="00712FF5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l-GR"/>
        </w:rPr>
      </w:pPr>
      <w:r w:rsidRPr="008E27D2">
        <w:rPr>
          <w:rFonts w:ascii="Arial" w:hAnsi="Arial" w:cs="Arial"/>
          <w:lang w:val="el-GR"/>
        </w:rPr>
        <w:t>για τους μήνες Νοέμβριο 23 - Φεβρουάριο 24. (βενζίνη από €0,429/λίτρο σε €0,359/λίτρο και πετρέλαιο κίνησης από €0,40/λίτρο σε €0,33/ λίτρο).</w:t>
      </w:r>
    </w:p>
    <w:p w14:paraId="0A7A18D7" w14:textId="77777777" w:rsidR="00712FF5" w:rsidRPr="008E27D2" w:rsidRDefault="00712FF5" w:rsidP="00712FF5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l-GR"/>
        </w:rPr>
      </w:pPr>
      <w:r w:rsidRPr="008E27D2">
        <w:rPr>
          <w:rFonts w:ascii="Arial" w:hAnsi="Arial" w:cs="Arial"/>
          <w:lang w:val="el-GR"/>
        </w:rPr>
        <w:t>Το δημοσιονομικό κόστος εκτιμάται σε ποσό ύψους €21,8εκ.</w:t>
      </w:r>
    </w:p>
    <w:p w14:paraId="0917AE73" w14:textId="77777777" w:rsidR="00712FF5" w:rsidRPr="008E27D2" w:rsidRDefault="00712FF5" w:rsidP="00712FF5">
      <w:pPr>
        <w:pStyle w:val="ListParagraph"/>
        <w:ind w:left="1440"/>
        <w:jc w:val="both"/>
        <w:rPr>
          <w:rFonts w:ascii="Arial" w:hAnsi="Arial" w:cs="Arial"/>
          <w:lang w:val="el-GR"/>
        </w:rPr>
      </w:pPr>
    </w:p>
    <w:p w14:paraId="6C8C2A0C" w14:textId="77777777" w:rsidR="00712FF5" w:rsidRPr="008E27D2" w:rsidRDefault="00712FF5" w:rsidP="00712F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 w:val="el-GR"/>
        </w:rPr>
      </w:pPr>
      <w:r w:rsidRPr="008E27D2">
        <w:rPr>
          <w:rFonts w:ascii="Arial" w:hAnsi="Arial" w:cs="Arial"/>
          <w:b/>
          <w:bCs/>
          <w:lang w:val="el-GR"/>
        </w:rPr>
        <w:t xml:space="preserve">Μείωση του φόρου κατανάλωσης στο πετρέλαιο θέρμανσης </w:t>
      </w:r>
    </w:p>
    <w:p w14:paraId="5835F802" w14:textId="77777777" w:rsidR="00712FF5" w:rsidRPr="008E27D2" w:rsidRDefault="00712FF5" w:rsidP="00712FF5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l-GR"/>
        </w:rPr>
      </w:pPr>
      <w:r w:rsidRPr="008E27D2">
        <w:rPr>
          <w:rFonts w:ascii="Arial" w:hAnsi="Arial" w:cs="Arial"/>
          <w:lang w:val="el-GR"/>
        </w:rPr>
        <w:t xml:space="preserve">στον ελάχιστο συντελεστή βάσει του κοινοτικού κεκτημένου (από €0,07473/λίτρο σε  €0,021/λίτρο)  (κατά 6,39 </w:t>
      </w:r>
      <w:proofErr w:type="spellStart"/>
      <w:r w:rsidRPr="008E27D2">
        <w:rPr>
          <w:rFonts w:ascii="Arial" w:hAnsi="Arial" w:cs="Arial"/>
          <w:lang w:val="el-GR"/>
        </w:rPr>
        <w:t>σεντ</w:t>
      </w:r>
      <w:proofErr w:type="spellEnd"/>
      <w:r w:rsidRPr="008E27D2">
        <w:rPr>
          <w:rFonts w:ascii="Arial" w:hAnsi="Arial" w:cs="Arial"/>
          <w:lang w:val="el-GR"/>
        </w:rPr>
        <w:t xml:space="preserve"> το λίτρο, περιλαμβανομένου ΦΠΑ, αναλόγως των καιρικών συνθηκών) </w:t>
      </w:r>
    </w:p>
    <w:p w14:paraId="297842EA" w14:textId="77777777" w:rsidR="00712FF5" w:rsidRPr="008E27D2" w:rsidRDefault="00712FF5" w:rsidP="00712FF5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l-GR"/>
        </w:rPr>
      </w:pPr>
      <w:r w:rsidRPr="008E27D2">
        <w:rPr>
          <w:rFonts w:ascii="Arial" w:hAnsi="Arial" w:cs="Arial"/>
          <w:lang w:val="el-GR"/>
        </w:rPr>
        <w:t xml:space="preserve">για τους μήνες Δεκέμβριο 2023 – Μάρτιο 2024. </w:t>
      </w:r>
    </w:p>
    <w:p w14:paraId="05ABCADA" w14:textId="1A45E1D6" w:rsidR="00712FF5" w:rsidRPr="008E27D2" w:rsidRDefault="00712FF5" w:rsidP="00712FF5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l-GR"/>
        </w:rPr>
      </w:pPr>
      <w:r w:rsidRPr="008E27D2">
        <w:rPr>
          <w:rFonts w:ascii="Arial" w:hAnsi="Arial" w:cs="Arial"/>
          <w:lang w:val="el-GR"/>
        </w:rPr>
        <w:t>Το δημοσιονομικό κόστος εκτιμάται σε ποσό ύψους €3,8</w:t>
      </w:r>
      <w:r w:rsidR="00E86407">
        <w:rPr>
          <w:rFonts w:ascii="Arial" w:hAnsi="Arial" w:cs="Arial"/>
          <w:lang w:val="el-GR"/>
        </w:rPr>
        <w:t xml:space="preserve"> </w:t>
      </w:r>
      <w:r w:rsidRPr="008E27D2">
        <w:rPr>
          <w:rFonts w:ascii="Arial" w:hAnsi="Arial" w:cs="Arial"/>
          <w:lang w:val="el-GR"/>
        </w:rPr>
        <w:t>εκ</w:t>
      </w:r>
      <w:r w:rsidR="00E86407">
        <w:rPr>
          <w:rFonts w:ascii="Arial" w:hAnsi="Arial" w:cs="Arial"/>
          <w:lang w:val="el-GR"/>
        </w:rPr>
        <w:t>ατ</w:t>
      </w:r>
      <w:r w:rsidRPr="008E27D2">
        <w:rPr>
          <w:rFonts w:ascii="Arial" w:hAnsi="Arial" w:cs="Arial"/>
          <w:lang w:val="el-GR"/>
        </w:rPr>
        <w:t>.</w:t>
      </w:r>
    </w:p>
    <w:p w14:paraId="2A91B762" w14:textId="77777777" w:rsidR="00DD21F5" w:rsidRPr="008E27D2" w:rsidRDefault="00DD21F5" w:rsidP="00DD21F5">
      <w:pPr>
        <w:pStyle w:val="ListParagraph"/>
        <w:ind w:left="1440"/>
        <w:jc w:val="both"/>
        <w:rPr>
          <w:rFonts w:ascii="Arial" w:hAnsi="Arial" w:cs="Arial"/>
          <w:lang w:val="el-GR"/>
        </w:rPr>
      </w:pPr>
    </w:p>
    <w:p w14:paraId="3334E832" w14:textId="306AB2D8" w:rsidR="00DD21F5" w:rsidRPr="008E27D2" w:rsidRDefault="00605A90" w:rsidP="00DD21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Σχέδιο </w:t>
      </w:r>
      <w:proofErr w:type="spellStart"/>
      <w:r w:rsidR="00DD21F5" w:rsidRPr="008E27D2">
        <w:rPr>
          <w:rFonts w:ascii="Arial" w:hAnsi="Arial" w:cs="Arial"/>
          <w:b/>
          <w:bCs/>
          <w:lang w:val="el-GR"/>
        </w:rPr>
        <w:t>Φωτοβολταϊκά</w:t>
      </w:r>
      <w:proofErr w:type="spellEnd"/>
      <w:r w:rsidR="00DD21F5" w:rsidRPr="008E27D2">
        <w:rPr>
          <w:rFonts w:ascii="Arial" w:hAnsi="Arial" w:cs="Arial"/>
          <w:b/>
          <w:bCs/>
          <w:lang w:val="el-GR"/>
        </w:rPr>
        <w:t xml:space="preserve"> για όλους</w:t>
      </w:r>
    </w:p>
    <w:p w14:paraId="4BE985E4" w14:textId="141249ED" w:rsidR="004B2734" w:rsidRPr="001C10B6" w:rsidRDefault="00107000" w:rsidP="001C10B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l-GR"/>
        </w:rPr>
      </w:pPr>
      <w:r w:rsidRPr="007341AB">
        <w:rPr>
          <w:rFonts w:ascii="Arial" w:hAnsi="Arial" w:cs="Arial"/>
          <w:lang w:val="el-GR"/>
        </w:rPr>
        <w:t xml:space="preserve">Το Σχέδιο </w:t>
      </w:r>
      <w:r w:rsidR="00DD21F5" w:rsidRPr="007341AB">
        <w:rPr>
          <w:rFonts w:ascii="Arial" w:hAnsi="Arial" w:cs="Arial"/>
          <w:lang w:val="el-GR"/>
        </w:rPr>
        <w:t xml:space="preserve">θα παρέχει στους δικαιούχους τη δυνατότητα εγκατάστασης </w:t>
      </w:r>
      <w:proofErr w:type="spellStart"/>
      <w:r w:rsidR="00DD21F5" w:rsidRPr="007341AB">
        <w:rPr>
          <w:rFonts w:ascii="Arial" w:hAnsi="Arial" w:cs="Arial"/>
          <w:lang w:val="el-GR"/>
        </w:rPr>
        <w:t>φωτοβολταϊκού</w:t>
      </w:r>
      <w:proofErr w:type="spellEnd"/>
      <w:r w:rsidR="00DD21F5" w:rsidRPr="007341AB">
        <w:rPr>
          <w:rFonts w:ascii="Arial" w:hAnsi="Arial" w:cs="Arial"/>
          <w:lang w:val="el-GR"/>
        </w:rPr>
        <w:t xml:space="preserve"> συστήματος </w:t>
      </w:r>
      <w:r w:rsidR="00A80F7A" w:rsidRPr="007341AB">
        <w:rPr>
          <w:rFonts w:ascii="Arial" w:hAnsi="Arial" w:cs="Arial"/>
          <w:lang w:val="el-GR"/>
        </w:rPr>
        <w:t xml:space="preserve">χωρίς την καταβολή αρχικού κεφαλαίου. Οι δικαιούχοι θα λαμβάνουν χορηγία ύψους </w:t>
      </w:r>
      <w:r w:rsidR="006E7911" w:rsidRPr="007341AB">
        <w:rPr>
          <w:rFonts w:ascii="Arial" w:hAnsi="Arial" w:cs="Arial"/>
          <w:lang w:val="el-GR"/>
        </w:rPr>
        <w:t xml:space="preserve">1000 ευρώ και το υπόλοιπο ποσό </w:t>
      </w:r>
      <w:r w:rsidR="006048D7" w:rsidRPr="007341AB">
        <w:rPr>
          <w:rFonts w:ascii="Arial" w:hAnsi="Arial" w:cs="Arial"/>
          <w:lang w:val="el-GR"/>
        </w:rPr>
        <w:t xml:space="preserve">θα </w:t>
      </w:r>
      <w:r w:rsidR="00B21F64" w:rsidRPr="007341AB">
        <w:rPr>
          <w:rFonts w:ascii="Arial" w:hAnsi="Arial" w:cs="Arial"/>
          <w:lang w:val="el-GR"/>
        </w:rPr>
        <w:t xml:space="preserve">αποπληρώνεται </w:t>
      </w:r>
      <w:r w:rsidR="002647F3" w:rsidRPr="007341AB">
        <w:rPr>
          <w:rFonts w:ascii="Arial" w:hAnsi="Arial" w:cs="Arial"/>
          <w:lang w:val="el-GR"/>
        </w:rPr>
        <w:t xml:space="preserve">με </w:t>
      </w:r>
      <w:r w:rsidR="00D83B6A" w:rsidRPr="007341AB">
        <w:rPr>
          <w:rFonts w:ascii="Arial" w:hAnsi="Arial" w:cs="Arial"/>
          <w:lang w:val="el-GR"/>
        </w:rPr>
        <w:t xml:space="preserve">διμηνιαία δόση </w:t>
      </w:r>
      <w:r w:rsidR="007341AB" w:rsidRPr="007341AB">
        <w:rPr>
          <w:rFonts w:ascii="Arial" w:hAnsi="Arial" w:cs="Arial"/>
          <w:lang w:val="el-GR"/>
        </w:rPr>
        <w:t>€150</w:t>
      </w:r>
      <w:r w:rsidR="007341AB">
        <w:rPr>
          <w:rFonts w:ascii="Arial" w:hAnsi="Arial" w:cs="Arial"/>
          <w:lang w:val="el-GR"/>
        </w:rPr>
        <w:t xml:space="preserve"> </w:t>
      </w:r>
      <w:r w:rsidR="000601A3">
        <w:rPr>
          <w:rFonts w:ascii="Arial" w:hAnsi="Arial" w:cs="Arial"/>
          <w:lang w:val="el-GR"/>
        </w:rPr>
        <w:t xml:space="preserve">μέσω του λογαριασμού ηλεκτρισμού, </w:t>
      </w:r>
      <w:r w:rsidR="007341AB">
        <w:rPr>
          <w:rFonts w:ascii="Arial" w:hAnsi="Arial" w:cs="Arial"/>
          <w:lang w:val="el-GR"/>
        </w:rPr>
        <w:t xml:space="preserve">όταν θα αρχίσει η παραγωγή ηλεκτρισμού από το </w:t>
      </w:r>
      <w:proofErr w:type="spellStart"/>
      <w:r w:rsidR="007341AB">
        <w:rPr>
          <w:rFonts w:ascii="Arial" w:hAnsi="Arial" w:cs="Arial"/>
          <w:lang w:val="el-GR"/>
        </w:rPr>
        <w:t>φωτοβολταϊκό</w:t>
      </w:r>
      <w:proofErr w:type="spellEnd"/>
      <w:r w:rsidR="00311832">
        <w:rPr>
          <w:rFonts w:ascii="Arial" w:hAnsi="Arial" w:cs="Arial"/>
          <w:lang w:val="el-GR"/>
        </w:rPr>
        <w:t xml:space="preserve"> για το υποστατικό</w:t>
      </w:r>
      <w:r w:rsidR="007341AB">
        <w:rPr>
          <w:rFonts w:ascii="Arial" w:hAnsi="Arial" w:cs="Arial"/>
          <w:lang w:val="el-GR"/>
        </w:rPr>
        <w:t xml:space="preserve">. </w:t>
      </w:r>
      <w:r w:rsidR="00DD21F5" w:rsidRPr="00A46D0F">
        <w:rPr>
          <w:rFonts w:ascii="Arial" w:hAnsi="Arial" w:cs="Arial"/>
          <w:lang w:val="el-GR"/>
        </w:rPr>
        <w:t xml:space="preserve">Το </w:t>
      </w:r>
      <w:r w:rsidR="00E91666" w:rsidRPr="00A46D0F">
        <w:rPr>
          <w:rFonts w:ascii="Arial" w:hAnsi="Arial" w:cs="Arial"/>
          <w:lang w:val="el-GR"/>
        </w:rPr>
        <w:t xml:space="preserve">ύψος του σχεδίου </w:t>
      </w:r>
      <w:r w:rsidR="00DD21F5" w:rsidRPr="00A46D0F">
        <w:rPr>
          <w:rFonts w:ascii="Arial" w:hAnsi="Arial" w:cs="Arial"/>
          <w:lang w:val="el-GR"/>
        </w:rPr>
        <w:t>εκτιμάται σε ποσό €30</w:t>
      </w:r>
      <w:r w:rsidR="00E642B5" w:rsidRPr="00A46D0F">
        <w:rPr>
          <w:rFonts w:ascii="Arial" w:hAnsi="Arial" w:cs="Arial"/>
          <w:lang w:val="el-GR"/>
        </w:rPr>
        <w:t xml:space="preserve"> </w:t>
      </w:r>
      <w:proofErr w:type="spellStart"/>
      <w:r w:rsidR="00DD21F5" w:rsidRPr="00A46D0F">
        <w:rPr>
          <w:rFonts w:ascii="Arial" w:hAnsi="Arial" w:cs="Arial"/>
          <w:lang w:val="el-GR"/>
        </w:rPr>
        <w:t>εκ</w:t>
      </w:r>
      <w:r w:rsidR="00E642B5" w:rsidRPr="00A46D0F">
        <w:rPr>
          <w:rFonts w:ascii="Arial" w:hAnsi="Arial" w:cs="Arial"/>
          <w:lang w:val="el-GR"/>
        </w:rPr>
        <w:t>ατομύρια</w:t>
      </w:r>
      <w:proofErr w:type="spellEnd"/>
      <w:r w:rsidR="00A97281">
        <w:rPr>
          <w:rFonts w:ascii="Arial" w:hAnsi="Arial" w:cs="Arial"/>
          <w:lang w:val="el-GR"/>
        </w:rPr>
        <w:t>,</w:t>
      </w:r>
      <w:r w:rsidR="00DD21F5" w:rsidRPr="00A46D0F">
        <w:rPr>
          <w:rFonts w:ascii="Arial" w:hAnsi="Arial" w:cs="Arial"/>
          <w:lang w:val="el-GR"/>
        </w:rPr>
        <w:t xml:space="preserve"> το οποίο θα προέρχεται από το Ταμείο </w:t>
      </w:r>
      <w:r w:rsidR="003231B8" w:rsidRPr="004C3F04">
        <w:rPr>
          <w:rFonts w:ascii="Arial" w:hAnsi="Arial" w:cs="Arial"/>
          <w:lang w:val="el-GR"/>
        </w:rPr>
        <w:t>Ανανεώσιμων Πηγών Ενέργειας (ΑΠΕ) και Εξοικονόμησης Ενέργειας (ΕΞ.Ε)</w:t>
      </w:r>
      <w:r w:rsidR="004C3F04">
        <w:rPr>
          <w:rFonts w:ascii="Arial" w:hAnsi="Arial" w:cs="Arial"/>
          <w:lang w:val="el-GR"/>
        </w:rPr>
        <w:t>, που</w:t>
      </w:r>
      <w:r w:rsidR="003231B8" w:rsidRPr="004C3F04">
        <w:rPr>
          <w:rFonts w:ascii="Arial" w:hAnsi="Arial" w:cs="Arial"/>
          <w:lang w:val="el-GR"/>
        </w:rPr>
        <w:t xml:space="preserve"> αποτελεί το κύριο χρηματοδοτικό εργαλείο της Κυπριακής Δημοκρατίας για την προώθηση των ΑΠΕ και της ΕΞ.Ε</w:t>
      </w:r>
      <w:r w:rsidR="004B2734" w:rsidRPr="004C3F04">
        <w:rPr>
          <w:rFonts w:ascii="Arial" w:hAnsi="Arial" w:cs="Arial"/>
          <w:lang w:val="el-GR"/>
        </w:rPr>
        <w:t>.</w:t>
      </w:r>
      <w:r w:rsidR="001C10B6">
        <w:rPr>
          <w:rFonts w:ascii="Arial" w:hAnsi="Arial" w:cs="Arial"/>
          <w:lang w:val="el-GR"/>
        </w:rPr>
        <w:t xml:space="preserve"> </w:t>
      </w:r>
      <w:r w:rsidR="004B2734" w:rsidRPr="001C10B6">
        <w:rPr>
          <w:rFonts w:ascii="Arial" w:hAnsi="Arial" w:cs="Arial"/>
          <w:lang w:val="el-GR"/>
        </w:rPr>
        <w:t>Το αποθεματικό του Ταμείου ΑΠΕ-ΕΞ.Ε. αυτή τη στιγμή είναι πέραν των €70</w:t>
      </w:r>
      <w:r w:rsidR="00F42EA2" w:rsidRPr="001C10B6">
        <w:rPr>
          <w:rFonts w:ascii="Arial" w:hAnsi="Arial" w:cs="Arial"/>
          <w:lang w:val="el-GR"/>
        </w:rPr>
        <w:t xml:space="preserve"> </w:t>
      </w:r>
      <w:r w:rsidR="004B2734" w:rsidRPr="001C10B6">
        <w:rPr>
          <w:rFonts w:ascii="Arial" w:hAnsi="Arial" w:cs="Arial"/>
          <w:lang w:val="el-GR"/>
        </w:rPr>
        <w:t>εκατ</w:t>
      </w:r>
      <w:r w:rsidR="00F42EA2" w:rsidRPr="001C10B6">
        <w:rPr>
          <w:rFonts w:ascii="Arial" w:hAnsi="Arial" w:cs="Arial"/>
          <w:lang w:val="el-GR"/>
        </w:rPr>
        <w:t>ομμυρίων.</w:t>
      </w:r>
    </w:p>
    <w:p w14:paraId="3112C1AB" w14:textId="77777777" w:rsidR="00EB6B1F" w:rsidRPr="00E7029A" w:rsidRDefault="00EB6B1F" w:rsidP="00E7029A">
      <w:pPr>
        <w:jc w:val="both"/>
        <w:rPr>
          <w:rFonts w:ascii="Arial" w:hAnsi="Arial" w:cs="Arial"/>
          <w:lang w:val="el-GR"/>
        </w:rPr>
      </w:pPr>
    </w:p>
    <w:p w14:paraId="379C7DB6" w14:textId="77777777" w:rsidR="00EB6B1F" w:rsidRPr="008E27D2" w:rsidRDefault="00EB6B1F" w:rsidP="00DD21F5">
      <w:pPr>
        <w:pStyle w:val="ListParagraph"/>
        <w:ind w:left="1440"/>
        <w:jc w:val="both"/>
        <w:rPr>
          <w:rFonts w:ascii="Arial" w:hAnsi="Arial" w:cs="Arial"/>
          <w:lang w:val="el-GR"/>
        </w:rPr>
      </w:pPr>
    </w:p>
    <w:p w14:paraId="098F78A0" w14:textId="27A33330" w:rsidR="00DD21F5" w:rsidRPr="008E27D2" w:rsidRDefault="00F0043C" w:rsidP="00DD21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Σχέδιο </w:t>
      </w:r>
      <w:proofErr w:type="spellStart"/>
      <w:r w:rsidR="00DD21F5" w:rsidRPr="008E27D2">
        <w:rPr>
          <w:rFonts w:ascii="Arial" w:hAnsi="Arial" w:cs="Arial"/>
          <w:b/>
          <w:bCs/>
          <w:lang w:val="el-GR"/>
        </w:rPr>
        <w:t>Φωτοβολταϊκά</w:t>
      </w:r>
      <w:proofErr w:type="spellEnd"/>
      <w:r w:rsidR="00DD21F5" w:rsidRPr="008E27D2">
        <w:rPr>
          <w:rFonts w:ascii="Arial" w:hAnsi="Arial" w:cs="Arial"/>
          <w:b/>
          <w:bCs/>
          <w:lang w:val="el-GR"/>
        </w:rPr>
        <w:t xml:space="preserve"> σε Επιχειρήσεις</w:t>
      </w:r>
    </w:p>
    <w:p w14:paraId="60134CDE" w14:textId="77777777" w:rsidR="00DD21F5" w:rsidRPr="008E27D2" w:rsidRDefault="00DD21F5" w:rsidP="00DD21F5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l-GR"/>
        </w:rPr>
      </w:pPr>
      <w:r w:rsidRPr="008E27D2">
        <w:rPr>
          <w:rFonts w:ascii="Arial" w:hAnsi="Arial" w:cs="Arial"/>
          <w:lang w:val="el-GR"/>
        </w:rPr>
        <w:t xml:space="preserve">Αύξηση της ισχύος </w:t>
      </w:r>
      <w:proofErr w:type="spellStart"/>
      <w:r w:rsidRPr="008E27D2">
        <w:rPr>
          <w:rFonts w:ascii="Arial" w:hAnsi="Arial" w:cs="Arial"/>
          <w:lang w:val="el-GR"/>
        </w:rPr>
        <w:t>αυτοπαραγωγής</w:t>
      </w:r>
      <w:proofErr w:type="spellEnd"/>
      <w:r w:rsidRPr="008E27D2">
        <w:rPr>
          <w:rFonts w:ascii="Arial" w:hAnsi="Arial" w:cs="Arial"/>
          <w:lang w:val="el-GR"/>
        </w:rPr>
        <w:t xml:space="preserve"> και </w:t>
      </w:r>
      <w:proofErr w:type="spellStart"/>
      <w:r w:rsidRPr="008E27D2">
        <w:rPr>
          <w:rFonts w:ascii="Arial" w:hAnsi="Arial" w:cs="Arial"/>
          <w:lang w:val="el-GR"/>
        </w:rPr>
        <w:t>ιδιοκατανάλωσης</w:t>
      </w:r>
      <w:proofErr w:type="spellEnd"/>
      <w:r w:rsidRPr="008E27D2">
        <w:rPr>
          <w:rFonts w:ascii="Arial" w:hAnsi="Arial" w:cs="Arial"/>
          <w:lang w:val="el-GR"/>
        </w:rPr>
        <w:t xml:space="preserve"> ηλεκτρικού ρεύματος μέσω Φ/Β</w:t>
      </w:r>
    </w:p>
    <w:p w14:paraId="5F78CA12" w14:textId="77777777" w:rsidR="00DD21F5" w:rsidRPr="008E27D2" w:rsidRDefault="00DD21F5" w:rsidP="00DD21F5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l-GR"/>
        </w:rPr>
      </w:pPr>
      <w:r w:rsidRPr="008E27D2">
        <w:rPr>
          <w:rFonts w:ascii="Arial" w:hAnsi="Arial" w:cs="Arial"/>
          <w:lang w:val="el-GR"/>
        </w:rPr>
        <w:t xml:space="preserve">Θα παρέχει τη δυνατότητα σε επιχειρήσεις να εγκαταστήσουν </w:t>
      </w:r>
      <w:proofErr w:type="spellStart"/>
      <w:r w:rsidRPr="008E27D2">
        <w:rPr>
          <w:rFonts w:ascii="Arial" w:hAnsi="Arial" w:cs="Arial"/>
          <w:lang w:val="el-GR"/>
        </w:rPr>
        <w:t>Φωτοβολταϊκά</w:t>
      </w:r>
      <w:proofErr w:type="spellEnd"/>
      <w:r w:rsidRPr="008E27D2">
        <w:rPr>
          <w:rFonts w:ascii="Arial" w:hAnsi="Arial" w:cs="Arial"/>
          <w:lang w:val="el-GR"/>
        </w:rPr>
        <w:t xml:space="preserve"> συστήματα, μέσω </w:t>
      </w:r>
      <w:r w:rsidRPr="008E27D2">
        <w:rPr>
          <w:rFonts w:ascii="Arial" w:hAnsi="Arial" w:cs="Arial"/>
          <w:lang w:val="en-US"/>
        </w:rPr>
        <w:t>virtual</w:t>
      </w:r>
      <w:r w:rsidRPr="008E27D2">
        <w:rPr>
          <w:rFonts w:ascii="Arial" w:hAnsi="Arial" w:cs="Arial"/>
          <w:lang w:val="el-GR"/>
        </w:rPr>
        <w:t xml:space="preserve"> </w:t>
      </w:r>
      <w:r w:rsidRPr="008E27D2">
        <w:rPr>
          <w:rFonts w:ascii="Arial" w:hAnsi="Arial" w:cs="Arial"/>
          <w:lang w:val="en-US"/>
        </w:rPr>
        <w:t>net</w:t>
      </w:r>
      <w:r w:rsidRPr="008E27D2">
        <w:rPr>
          <w:rFonts w:ascii="Arial" w:hAnsi="Arial" w:cs="Arial"/>
          <w:lang w:val="el-GR"/>
        </w:rPr>
        <w:t>-</w:t>
      </w:r>
      <w:r w:rsidRPr="008E27D2">
        <w:rPr>
          <w:rFonts w:ascii="Arial" w:hAnsi="Arial" w:cs="Arial"/>
          <w:lang w:val="en-US"/>
        </w:rPr>
        <w:t>billing</w:t>
      </w:r>
      <w:r w:rsidRPr="008E27D2">
        <w:rPr>
          <w:rFonts w:ascii="Arial" w:hAnsi="Arial" w:cs="Arial"/>
          <w:lang w:val="el-GR"/>
        </w:rPr>
        <w:t>, μέχρι 1MW με αποθήκευση και μέχρι 400kW χωρίς αποθήκευση, με μέγιστη ισχύ τα 30</w:t>
      </w:r>
      <w:r w:rsidRPr="008E27D2">
        <w:rPr>
          <w:rFonts w:ascii="Arial" w:hAnsi="Arial" w:cs="Arial"/>
          <w:lang w:val="en-US"/>
        </w:rPr>
        <w:t>MW</w:t>
      </w:r>
      <w:r w:rsidRPr="008E27D2">
        <w:rPr>
          <w:rFonts w:ascii="Arial" w:hAnsi="Arial" w:cs="Arial"/>
          <w:lang w:val="el-GR"/>
        </w:rPr>
        <w:t xml:space="preserve">. </w:t>
      </w:r>
    </w:p>
    <w:p w14:paraId="37ED042F" w14:textId="77777777" w:rsidR="00AF52F1" w:rsidRPr="008E27D2" w:rsidRDefault="00AF52F1" w:rsidP="00DD21F5">
      <w:pPr>
        <w:pStyle w:val="ListParagraph"/>
        <w:ind w:left="1440"/>
        <w:jc w:val="both"/>
        <w:rPr>
          <w:rFonts w:ascii="Arial" w:hAnsi="Arial" w:cs="Arial"/>
          <w:lang w:val="el-GR"/>
        </w:rPr>
      </w:pPr>
    </w:p>
    <w:p w14:paraId="1AC64B47" w14:textId="77777777" w:rsidR="00AF52F1" w:rsidRPr="008E27D2" w:rsidRDefault="00AF52F1" w:rsidP="00AF52F1">
      <w:pPr>
        <w:pStyle w:val="ListParagraph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Times New Roman" w:hAnsi="Arial" w:cs="Arial"/>
          <w:lang w:val="el-GR"/>
        </w:rPr>
      </w:pPr>
      <w:r w:rsidRPr="008E27D2">
        <w:rPr>
          <w:rFonts w:ascii="Arial" w:eastAsia="Times New Roman" w:hAnsi="Arial" w:cs="Arial"/>
          <w:b/>
          <w:bCs/>
          <w:lang w:val="el-GR"/>
        </w:rPr>
        <w:t>Εφαρμογή μηδενικού συντελεστή ΦΠΑ σε βασικά είδη – Προσθήκη του κρέατος και των λαχανικών</w:t>
      </w:r>
      <w:r w:rsidRPr="008E27D2">
        <w:rPr>
          <w:rFonts w:ascii="Arial" w:eastAsia="Times New Roman" w:hAnsi="Arial" w:cs="Arial"/>
          <w:lang w:val="el-GR"/>
        </w:rPr>
        <w:t xml:space="preserve"> </w:t>
      </w:r>
    </w:p>
    <w:p w14:paraId="4442B238" w14:textId="77777777" w:rsidR="008F56E1" w:rsidRDefault="00AF52F1" w:rsidP="008F56E1">
      <w:pPr>
        <w:pStyle w:val="ListParagraph"/>
        <w:numPr>
          <w:ilvl w:val="1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Times New Roman" w:hAnsi="Arial" w:cs="Arial"/>
          <w:lang w:val="el-GR"/>
        </w:rPr>
      </w:pPr>
      <w:r w:rsidRPr="008E27D2">
        <w:rPr>
          <w:rFonts w:ascii="Arial" w:eastAsia="Times New Roman" w:hAnsi="Arial" w:cs="Arial"/>
          <w:lang w:val="el-GR"/>
        </w:rPr>
        <w:t>από 1</w:t>
      </w:r>
      <w:r w:rsidRPr="008E27D2">
        <w:rPr>
          <w:rFonts w:ascii="Arial" w:eastAsia="Times New Roman" w:hAnsi="Arial" w:cs="Arial"/>
          <w:vertAlign w:val="superscript"/>
          <w:lang w:val="el-GR"/>
        </w:rPr>
        <w:t>η</w:t>
      </w:r>
      <w:r w:rsidRPr="008E27D2">
        <w:rPr>
          <w:rFonts w:ascii="Arial" w:eastAsia="Times New Roman" w:hAnsi="Arial" w:cs="Arial"/>
          <w:lang w:val="el-GR"/>
        </w:rPr>
        <w:t xml:space="preserve"> </w:t>
      </w:r>
      <w:r w:rsidR="004B2734">
        <w:rPr>
          <w:rFonts w:ascii="Arial" w:eastAsia="Times New Roman" w:hAnsi="Arial" w:cs="Arial"/>
          <w:lang w:val="el-GR"/>
        </w:rPr>
        <w:t>Δεκεμβρίου</w:t>
      </w:r>
      <w:r w:rsidRPr="008E27D2">
        <w:rPr>
          <w:rFonts w:ascii="Arial" w:eastAsia="Times New Roman" w:hAnsi="Arial" w:cs="Arial"/>
          <w:lang w:val="el-GR"/>
        </w:rPr>
        <w:t xml:space="preserve"> 2023 μέχρι 3</w:t>
      </w:r>
      <w:r w:rsidR="008E27D2" w:rsidRPr="004B2734">
        <w:rPr>
          <w:rFonts w:ascii="Arial" w:eastAsia="Times New Roman" w:hAnsi="Arial" w:cs="Arial"/>
          <w:lang w:val="el-GR"/>
        </w:rPr>
        <w:t>1</w:t>
      </w:r>
      <w:r w:rsidR="00C701F2" w:rsidRPr="00C701F2">
        <w:rPr>
          <w:rFonts w:ascii="Arial" w:eastAsia="Times New Roman" w:hAnsi="Arial" w:cs="Arial"/>
          <w:vertAlign w:val="superscript"/>
          <w:lang w:val="el-GR"/>
        </w:rPr>
        <w:t>η</w:t>
      </w:r>
      <w:r w:rsidR="00C701F2">
        <w:rPr>
          <w:rFonts w:ascii="Arial" w:eastAsia="Times New Roman" w:hAnsi="Arial" w:cs="Arial"/>
          <w:lang w:val="el-GR"/>
        </w:rPr>
        <w:t xml:space="preserve"> </w:t>
      </w:r>
      <w:r w:rsidR="004B2734">
        <w:rPr>
          <w:rFonts w:ascii="Arial" w:eastAsia="Times New Roman" w:hAnsi="Arial" w:cs="Arial"/>
          <w:lang w:val="el-GR"/>
        </w:rPr>
        <w:t xml:space="preserve"> Μάϊου </w:t>
      </w:r>
      <w:r w:rsidRPr="008E27D2">
        <w:rPr>
          <w:rFonts w:ascii="Arial" w:eastAsia="Times New Roman" w:hAnsi="Arial" w:cs="Arial"/>
          <w:lang w:val="el-GR"/>
        </w:rPr>
        <w:t xml:space="preserve">2024. </w:t>
      </w:r>
    </w:p>
    <w:p w14:paraId="4DBBD680" w14:textId="77777777" w:rsidR="00DD21F5" w:rsidRPr="00593DB2" w:rsidRDefault="00DD21F5" w:rsidP="00593DB2">
      <w:pPr>
        <w:suppressAutoHyphens/>
        <w:autoSpaceDN w:val="0"/>
        <w:spacing w:line="276" w:lineRule="auto"/>
        <w:jc w:val="both"/>
        <w:textAlignment w:val="baseline"/>
        <w:rPr>
          <w:rFonts w:ascii="Arial" w:eastAsia="Times New Roman" w:hAnsi="Arial" w:cs="Arial"/>
          <w:lang w:val="el-GR"/>
        </w:rPr>
      </w:pPr>
    </w:p>
    <w:p w14:paraId="3A20C345" w14:textId="77777777" w:rsidR="008F56E1" w:rsidRPr="008E27D2" w:rsidRDefault="00AF52F1" w:rsidP="00712F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 w:val="el-GR"/>
        </w:rPr>
      </w:pPr>
      <w:r w:rsidRPr="008E27D2">
        <w:rPr>
          <w:rFonts w:ascii="Arial" w:hAnsi="Arial" w:cs="Arial"/>
          <w:b/>
          <w:bCs/>
          <w:lang w:val="el-GR"/>
        </w:rPr>
        <w:t>Ένταξη φοιτητών πολύτεκνων οικογενειών στο Επίδομα Τέκνου</w:t>
      </w:r>
    </w:p>
    <w:p w14:paraId="15EFEE95" w14:textId="77777777" w:rsidR="008F56E1" w:rsidRDefault="00AF52F1" w:rsidP="008F56E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l-GR"/>
        </w:rPr>
      </w:pPr>
      <w:r w:rsidRPr="008E27D2">
        <w:rPr>
          <w:rFonts w:ascii="Arial" w:hAnsi="Arial" w:cs="Arial"/>
          <w:lang w:val="el-GR"/>
        </w:rPr>
        <w:t>Στη νέα αυτή κατηγορία δικαιούχων θα καταβάλλεται το 50% του επιδόματος.</w:t>
      </w:r>
    </w:p>
    <w:p w14:paraId="5CC54A62" w14:textId="41C3A7FD" w:rsidR="00647770" w:rsidRDefault="00647770" w:rsidP="008F56E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Αφορά φοιτητές για απόκτηση πρώτου πτυχίου</w:t>
      </w:r>
    </w:p>
    <w:p w14:paraId="76466B7A" w14:textId="4984D2D8" w:rsidR="00647770" w:rsidRDefault="00647770" w:rsidP="00647770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Μέχρι 23 ετών για κορίτσια και 24 ετών για αγόρια, εφόσον είναι φοιτητές. </w:t>
      </w:r>
      <w:r w:rsidRPr="00647770">
        <w:rPr>
          <w:rFonts w:ascii="Arial" w:hAnsi="Arial" w:cs="Arial"/>
          <w:lang w:val="el-GR"/>
        </w:rPr>
        <w:t>(Αντί μέχρι τη λήξη της στρατιωτικής θητείας που ισχύει μέχρι σήμερα)</w:t>
      </w:r>
    </w:p>
    <w:p w14:paraId="26348D5E" w14:textId="5C0CB4CB" w:rsidR="00647770" w:rsidRPr="00647770" w:rsidRDefault="00647770" w:rsidP="00647770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Αριθμός δυνητικών δικαιούχων:  3860 πολύτεκνοι που λαμβάνουν επίδομα τέκνου</w:t>
      </w:r>
    </w:p>
    <w:p w14:paraId="30A08CAB" w14:textId="77777777" w:rsidR="00712FF5" w:rsidRPr="008E27D2" w:rsidRDefault="00AF52F1" w:rsidP="008F56E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l-GR"/>
        </w:rPr>
      </w:pPr>
      <w:r w:rsidRPr="008E27D2">
        <w:rPr>
          <w:rFonts w:ascii="Arial" w:hAnsi="Arial" w:cs="Arial"/>
          <w:lang w:val="el-GR"/>
        </w:rPr>
        <w:t>Το δημοσιονομικό κόστος εκτιμάται σε ποσό ύψους €3.3εκ.</w:t>
      </w:r>
    </w:p>
    <w:p w14:paraId="1A413AFD" w14:textId="77777777" w:rsidR="008F56E1" w:rsidRPr="008E27D2" w:rsidRDefault="008F56E1" w:rsidP="008F56E1">
      <w:pPr>
        <w:pStyle w:val="ListParagraph"/>
        <w:ind w:left="1440"/>
        <w:jc w:val="both"/>
        <w:rPr>
          <w:rFonts w:ascii="Arial" w:hAnsi="Arial" w:cs="Arial"/>
          <w:lang w:val="el-GR"/>
        </w:rPr>
      </w:pPr>
    </w:p>
    <w:p w14:paraId="5380BE98" w14:textId="77777777" w:rsidR="008F56E1" w:rsidRPr="008E27D2" w:rsidRDefault="008F56E1" w:rsidP="008F56E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 w:val="el-GR"/>
        </w:rPr>
      </w:pPr>
      <w:r w:rsidRPr="008E27D2">
        <w:rPr>
          <w:rFonts w:ascii="Arial" w:hAnsi="Arial" w:cs="Arial"/>
          <w:b/>
          <w:bCs/>
          <w:lang w:val="el-GR"/>
        </w:rPr>
        <w:t xml:space="preserve">Αύξηση 5% στο επίδομα τέκνου. </w:t>
      </w:r>
    </w:p>
    <w:p w14:paraId="0D1CC063" w14:textId="77777777" w:rsidR="008F56E1" w:rsidRPr="008E27D2" w:rsidRDefault="008F56E1" w:rsidP="008F56E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l-GR"/>
        </w:rPr>
      </w:pPr>
      <w:r w:rsidRPr="008E27D2">
        <w:rPr>
          <w:rFonts w:ascii="Arial" w:hAnsi="Arial" w:cs="Arial"/>
          <w:lang w:val="el-GR"/>
        </w:rPr>
        <w:t>Το δημοσιονομικό κόστος εκτιμάται σε ποσό ύψους €3.7εκ.</w:t>
      </w:r>
    </w:p>
    <w:p w14:paraId="230D5069" w14:textId="77777777" w:rsidR="008F56E1" w:rsidRPr="008E27D2" w:rsidRDefault="008F56E1" w:rsidP="008F56E1">
      <w:pPr>
        <w:pStyle w:val="ListParagraph"/>
        <w:jc w:val="both"/>
        <w:rPr>
          <w:rFonts w:ascii="Arial" w:hAnsi="Arial" w:cs="Arial"/>
          <w:lang w:val="el-GR"/>
        </w:rPr>
      </w:pPr>
    </w:p>
    <w:p w14:paraId="50D299B2" w14:textId="77777777" w:rsidR="00DD21F5" w:rsidRPr="008E27D2" w:rsidRDefault="00DD21F5" w:rsidP="008F56E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 w:val="el-GR"/>
        </w:rPr>
      </w:pPr>
      <w:r w:rsidRPr="008E27D2">
        <w:rPr>
          <w:rFonts w:ascii="Arial" w:hAnsi="Arial" w:cs="Arial"/>
          <w:b/>
          <w:bCs/>
          <w:lang w:val="el-GR"/>
        </w:rPr>
        <w:t xml:space="preserve">Επίδομα </w:t>
      </w:r>
      <w:proofErr w:type="spellStart"/>
      <w:r w:rsidRPr="008E27D2">
        <w:rPr>
          <w:rFonts w:ascii="Arial" w:hAnsi="Arial" w:cs="Arial"/>
          <w:b/>
          <w:bCs/>
          <w:lang w:val="el-GR"/>
        </w:rPr>
        <w:t>ΑΜεΑ</w:t>
      </w:r>
      <w:proofErr w:type="spellEnd"/>
    </w:p>
    <w:p w14:paraId="3A5F1B6E" w14:textId="77777777" w:rsidR="008F56E1" w:rsidRPr="008E27D2" w:rsidRDefault="008F56E1" w:rsidP="00DD21F5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l-GR"/>
        </w:rPr>
      </w:pPr>
      <w:r w:rsidRPr="008E27D2">
        <w:rPr>
          <w:rFonts w:ascii="Arial" w:hAnsi="Arial" w:cs="Arial"/>
          <w:lang w:val="el-GR"/>
        </w:rPr>
        <w:t xml:space="preserve">Παραχώρηση εφάπαξ ποσού ύψους €120 σε </w:t>
      </w:r>
      <w:proofErr w:type="spellStart"/>
      <w:r w:rsidRPr="008E27D2">
        <w:rPr>
          <w:rFonts w:ascii="Arial" w:hAnsi="Arial" w:cs="Arial"/>
          <w:lang w:val="el-GR"/>
        </w:rPr>
        <w:t>ΑμεΑ</w:t>
      </w:r>
      <w:proofErr w:type="spellEnd"/>
      <w:r w:rsidRPr="008E27D2">
        <w:rPr>
          <w:rFonts w:ascii="Arial" w:hAnsi="Arial" w:cs="Arial"/>
          <w:lang w:val="el-GR"/>
        </w:rPr>
        <w:t xml:space="preserve">/ λήπτες επιδόματος διακίνησης. </w:t>
      </w:r>
    </w:p>
    <w:p w14:paraId="6DAC15A9" w14:textId="77777777" w:rsidR="008F56E1" w:rsidRPr="008E27D2" w:rsidRDefault="008F56E1" w:rsidP="008F56E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l-GR"/>
        </w:rPr>
      </w:pPr>
      <w:r w:rsidRPr="008E27D2">
        <w:rPr>
          <w:rFonts w:ascii="Arial" w:hAnsi="Arial" w:cs="Arial"/>
          <w:lang w:val="el-GR"/>
        </w:rPr>
        <w:t>Το δημοσιονομικό κόστος εκτιμάται σε ποσό ύψους €500χιλ.</w:t>
      </w:r>
    </w:p>
    <w:p w14:paraId="7DC7F844" w14:textId="77777777" w:rsidR="008F56E1" w:rsidRPr="008E27D2" w:rsidRDefault="008F56E1" w:rsidP="008F56E1">
      <w:pPr>
        <w:pStyle w:val="ListParagraph"/>
        <w:ind w:left="1440"/>
        <w:jc w:val="both"/>
        <w:rPr>
          <w:rFonts w:ascii="Arial" w:hAnsi="Arial" w:cs="Arial"/>
          <w:lang w:val="el-GR"/>
        </w:rPr>
      </w:pPr>
    </w:p>
    <w:p w14:paraId="7B8C3CEA" w14:textId="77777777" w:rsidR="008F56E1" w:rsidRPr="008E27D2" w:rsidRDefault="008F56E1" w:rsidP="008F56E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 w:val="el-GR"/>
        </w:rPr>
      </w:pPr>
      <w:r w:rsidRPr="008E27D2">
        <w:rPr>
          <w:rFonts w:ascii="Arial" w:hAnsi="Arial" w:cs="Arial"/>
          <w:b/>
          <w:bCs/>
          <w:lang w:val="el-GR"/>
        </w:rPr>
        <w:t xml:space="preserve">Επίδομα Ενοικίου για Λήπτες ΕΕΕ </w:t>
      </w:r>
    </w:p>
    <w:p w14:paraId="4E09D2B8" w14:textId="77777777" w:rsidR="008F56E1" w:rsidRPr="008E27D2" w:rsidRDefault="008F56E1" w:rsidP="008F56E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l-GR"/>
        </w:rPr>
      </w:pPr>
      <w:r w:rsidRPr="008E27D2">
        <w:rPr>
          <w:rFonts w:ascii="Arial" w:hAnsi="Arial" w:cs="Arial"/>
          <w:lang w:val="el-GR"/>
        </w:rPr>
        <w:t xml:space="preserve">Παραχώρηση εφάπαξ ποσού ύψους €300 σε δικαιούχους ΕΕΕ που λαμβάνουν επιδότηση ενοικίου/τόκων στεγαστικού δανείου και </w:t>
      </w:r>
    </w:p>
    <w:p w14:paraId="69E5C478" w14:textId="77777777" w:rsidR="008F56E1" w:rsidRPr="008E27D2" w:rsidRDefault="008F56E1" w:rsidP="008F56E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l-GR"/>
        </w:rPr>
      </w:pPr>
      <w:r w:rsidRPr="008E27D2">
        <w:rPr>
          <w:rFonts w:ascii="Arial" w:hAnsi="Arial" w:cs="Arial"/>
          <w:lang w:val="el-GR"/>
        </w:rPr>
        <w:t xml:space="preserve">€500 σε δικαιούχους ΕΕΕ με σοβαρή αναπηρία που λαμβάνουν επιδότηση ενοικίου/επιδότηση τόκων στεγαστικού δανείου. </w:t>
      </w:r>
    </w:p>
    <w:p w14:paraId="2EAF1174" w14:textId="77777777" w:rsidR="008F56E1" w:rsidRPr="008E27D2" w:rsidRDefault="008F56E1" w:rsidP="00DD21F5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l-GR"/>
        </w:rPr>
      </w:pPr>
      <w:r w:rsidRPr="008E27D2">
        <w:rPr>
          <w:rFonts w:ascii="Arial" w:hAnsi="Arial" w:cs="Arial"/>
          <w:lang w:val="el-GR"/>
        </w:rPr>
        <w:t>Το δημοσιονομικό κόστος εκτιμάται σε ποσό ύψους €965χιλ.</w:t>
      </w:r>
    </w:p>
    <w:p w14:paraId="0D3D4B29" w14:textId="77777777" w:rsidR="00413B28" w:rsidRPr="008E27D2" w:rsidRDefault="00413B28" w:rsidP="00413B28">
      <w:pPr>
        <w:pStyle w:val="ListParagraph"/>
        <w:ind w:left="1440"/>
        <w:jc w:val="both"/>
        <w:rPr>
          <w:rFonts w:ascii="Arial" w:hAnsi="Arial" w:cs="Arial"/>
          <w:lang w:val="el-GR"/>
        </w:rPr>
      </w:pPr>
    </w:p>
    <w:p w14:paraId="03792A55" w14:textId="77777777" w:rsidR="00413B28" w:rsidRPr="008E27D2" w:rsidRDefault="00413B28" w:rsidP="00413B2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 w:val="el-GR"/>
        </w:rPr>
      </w:pPr>
      <w:r w:rsidRPr="008E27D2">
        <w:rPr>
          <w:rFonts w:ascii="Arial" w:hAnsi="Arial" w:cs="Arial"/>
          <w:b/>
          <w:bCs/>
          <w:lang w:val="el-GR"/>
        </w:rPr>
        <w:t xml:space="preserve">Σχέδιο επιδότησης κατά 2% επιτοκίου στεγαστικών επιτοκίων </w:t>
      </w:r>
    </w:p>
    <w:p w14:paraId="5A59A876" w14:textId="77777777" w:rsidR="00413B28" w:rsidRPr="008E27D2" w:rsidRDefault="00413B28" w:rsidP="00413B28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l-GR"/>
        </w:rPr>
      </w:pPr>
      <w:r w:rsidRPr="008E27D2">
        <w:rPr>
          <w:rFonts w:ascii="Arial" w:hAnsi="Arial" w:cs="Arial"/>
          <w:lang w:val="el-GR"/>
        </w:rPr>
        <w:t>Αφορά δάνεια που συνάφθηκαν από 1/1/2022 μέχρι 31/12/2023.</w:t>
      </w:r>
    </w:p>
    <w:p w14:paraId="3CA0AFCD" w14:textId="77777777" w:rsidR="00413B28" w:rsidRDefault="00413B28" w:rsidP="00413B28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l-GR"/>
        </w:rPr>
      </w:pPr>
      <w:r w:rsidRPr="008E27D2">
        <w:rPr>
          <w:rFonts w:ascii="Arial" w:hAnsi="Arial" w:cs="Arial"/>
          <w:lang w:val="el-GR"/>
        </w:rPr>
        <w:t xml:space="preserve">Το Σχέδιο θα καλύψει αγορά και ανέγερση πρώτης κατοικίας, με μέγιστη επιδότηση για περίοδο 2 ετών. </w:t>
      </w:r>
    </w:p>
    <w:p w14:paraId="7B852BC1" w14:textId="77777777" w:rsidR="00593DB2" w:rsidRPr="008E27D2" w:rsidRDefault="00593DB2" w:rsidP="00413B28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Για οικογένειες με ετήσιο εισόδημα </w:t>
      </w:r>
      <w:r w:rsidRPr="008E27D2">
        <w:rPr>
          <w:rFonts w:ascii="Arial" w:hAnsi="Arial" w:cs="Arial"/>
          <w:lang w:val="el-GR"/>
        </w:rPr>
        <w:t>€</w:t>
      </w:r>
      <w:r>
        <w:rPr>
          <w:rFonts w:ascii="Arial" w:hAnsi="Arial" w:cs="Arial"/>
          <w:lang w:val="el-GR"/>
        </w:rPr>
        <w:t>50.000</w:t>
      </w:r>
    </w:p>
    <w:p w14:paraId="3EEC749D" w14:textId="77777777" w:rsidR="00413B28" w:rsidRPr="008E27D2" w:rsidRDefault="00413B28" w:rsidP="00413B28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l-GR"/>
        </w:rPr>
      </w:pPr>
      <w:r w:rsidRPr="008E27D2">
        <w:rPr>
          <w:rFonts w:ascii="Arial" w:hAnsi="Arial" w:cs="Arial"/>
          <w:lang w:val="el-GR"/>
        </w:rPr>
        <w:t>Το δημοσιονομικό κόστος εκτιμάται σε ποσό ύψους €20εκ.</w:t>
      </w:r>
    </w:p>
    <w:p w14:paraId="10427B49" w14:textId="77777777" w:rsidR="00DD21F5" w:rsidRPr="008E27D2" w:rsidRDefault="00DD21F5" w:rsidP="00DD21F5">
      <w:pPr>
        <w:jc w:val="both"/>
        <w:rPr>
          <w:rFonts w:ascii="Arial" w:hAnsi="Arial" w:cs="Arial"/>
          <w:lang w:val="el-GR"/>
        </w:rPr>
      </w:pPr>
    </w:p>
    <w:p w14:paraId="364B5AAA" w14:textId="77777777" w:rsidR="00A117D2" w:rsidRDefault="00A117D2" w:rsidP="00DD21F5">
      <w:pPr>
        <w:jc w:val="both"/>
        <w:rPr>
          <w:rFonts w:ascii="Arial" w:hAnsi="Arial" w:cs="Arial"/>
          <w:b/>
          <w:bCs/>
          <w:lang w:val="el-GR"/>
        </w:rPr>
      </w:pPr>
    </w:p>
    <w:p w14:paraId="3B8EFA73" w14:textId="77777777" w:rsidR="002B316A" w:rsidRDefault="002B316A" w:rsidP="00DD21F5">
      <w:pPr>
        <w:jc w:val="both"/>
        <w:rPr>
          <w:rFonts w:ascii="Arial" w:hAnsi="Arial" w:cs="Arial"/>
          <w:b/>
          <w:bCs/>
          <w:lang w:val="el-GR"/>
        </w:rPr>
      </w:pPr>
    </w:p>
    <w:p w14:paraId="61806799" w14:textId="2D770D10" w:rsidR="00DD21F5" w:rsidRPr="0081390E" w:rsidRDefault="00C52C6A" w:rsidP="00DD21F5">
      <w:pPr>
        <w:jc w:val="both"/>
        <w:rPr>
          <w:rFonts w:ascii="Arial" w:hAnsi="Arial" w:cs="Arial"/>
          <w:b/>
          <w:bCs/>
          <w:sz w:val="36"/>
          <w:szCs w:val="36"/>
          <w:lang w:val="el-GR"/>
        </w:rPr>
      </w:pPr>
      <w:r w:rsidRPr="0081390E">
        <w:rPr>
          <w:rFonts w:ascii="Arial" w:hAnsi="Arial" w:cs="Arial"/>
          <w:b/>
          <w:bCs/>
          <w:sz w:val="36"/>
          <w:szCs w:val="36"/>
          <w:lang w:val="el-GR"/>
        </w:rPr>
        <w:t>Σ</w:t>
      </w:r>
      <w:r w:rsidR="002B316A" w:rsidRPr="0081390E">
        <w:rPr>
          <w:rFonts w:ascii="Arial" w:hAnsi="Arial" w:cs="Arial"/>
          <w:b/>
          <w:bCs/>
          <w:sz w:val="36"/>
          <w:szCs w:val="36"/>
          <w:lang w:val="el-GR"/>
        </w:rPr>
        <w:t>τεγαστική πολιτική</w:t>
      </w:r>
      <w:r w:rsidR="00265DEA" w:rsidRPr="0081390E">
        <w:rPr>
          <w:rFonts w:ascii="Arial" w:hAnsi="Arial" w:cs="Arial"/>
          <w:b/>
          <w:bCs/>
          <w:sz w:val="36"/>
          <w:szCs w:val="36"/>
          <w:lang w:val="el-GR"/>
        </w:rPr>
        <w:t xml:space="preserve">- Έξι μέτρα </w:t>
      </w:r>
      <w:r w:rsidR="00AA6AE0">
        <w:rPr>
          <w:rFonts w:ascii="Arial" w:hAnsi="Arial" w:cs="Arial"/>
          <w:b/>
          <w:bCs/>
          <w:sz w:val="36"/>
          <w:szCs w:val="36"/>
          <w:lang w:val="el-GR"/>
        </w:rPr>
        <w:t xml:space="preserve">ύψους </w:t>
      </w:r>
      <w:r w:rsidR="00FD49C4" w:rsidRPr="0081390E">
        <w:rPr>
          <w:rFonts w:ascii="Arial" w:hAnsi="Arial" w:cs="Arial"/>
          <w:b/>
          <w:bCs/>
          <w:sz w:val="36"/>
          <w:szCs w:val="36"/>
          <w:lang w:val="el-GR"/>
        </w:rPr>
        <w:t>€55 εκατ</w:t>
      </w:r>
      <w:r w:rsidR="004E735E" w:rsidRPr="0081390E">
        <w:rPr>
          <w:rFonts w:ascii="Arial" w:hAnsi="Arial" w:cs="Arial"/>
          <w:b/>
          <w:bCs/>
          <w:sz w:val="36"/>
          <w:szCs w:val="36"/>
          <w:lang w:val="el-GR"/>
        </w:rPr>
        <w:t>ομμ</w:t>
      </w:r>
      <w:r w:rsidR="007A5A45">
        <w:rPr>
          <w:rFonts w:ascii="Arial" w:hAnsi="Arial" w:cs="Arial"/>
          <w:b/>
          <w:bCs/>
          <w:sz w:val="36"/>
          <w:szCs w:val="36"/>
          <w:lang w:val="el-GR"/>
        </w:rPr>
        <w:t>υρίω</w:t>
      </w:r>
      <w:r w:rsidR="00376221">
        <w:rPr>
          <w:rFonts w:ascii="Arial" w:hAnsi="Arial" w:cs="Arial"/>
          <w:b/>
          <w:bCs/>
          <w:sz w:val="36"/>
          <w:szCs w:val="36"/>
          <w:lang w:val="el-GR"/>
        </w:rPr>
        <w:t>ν</w:t>
      </w:r>
    </w:p>
    <w:p w14:paraId="225EF7C9" w14:textId="77777777" w:rsidR="00B608D1" w:rsidRDefault="00B608D1" w:rsidP="00DD21F5">
      <w:pPr>
        <w:jc w:val="both"/>
        <w:rPr>
          <w:rFonts w:ascii="Arial" w:hAnsi="Arial" w:cs="Arial"/>
          <w:b/>
          <w:bCs/>
          <w:lang w:val="el-GR"/>
        </w:rPr>
      </w:pPr>
    </w:p>
    <w:p w14:paraId="77130E6F" w14:textId="77777777" w:rsidR="000A4985" w:rsidRDefault="000A4985" w:rsidP="00DD21F5">
      <w:pPr>
        <w:jc w:val="both"/>
        <w:rPr>
          <w:rFonts w:ascii="Arial" w:hAnsi="Arial" w:cs="Arial"/>
          <w:b/>
          <w:bCs/>
          <w:lang w:val="el-GR"/>
        </w:rPr>
      </w:pPr>
    </w:p>
    <w:p w14:paraId="36915523" w14:textId="77777777" w:rsidR="00B608D1" w:rsidRPr="00E715DB" w:rsidRDefault="00B608D1" w:rsidP="00DD21F5">
      <w:pPr>
        <w:jc w:val="both"/>
        <w:rPr>
          <w:rFonts w:ascii="Arial" w:hAnsi="Arial" w:cs="Arial"/>
          <w:lang w:val="el-GR"/>
        </w:rPr>
      </w:pPr>
    </w:p>
    <w:p w14:paraId="2EAE936F" w14:textId="5C803DBB" w:rsidR="00B608D1" w:rsidRPr="00E715DB" w:rsidRDefault="00591ED0" w:rsidP="00DD21F5">
      <w:pPr>
        <w:jc w:val="both"/>
        <w:rPr>
          <w:rFonts w:ascii="Arial" w:hAnsi="Arial" w:cs="Arial"/>
          <w:lang w:val="en-US"/>
        </w:rPr>
      </w:pPr>
      <w:r w:rsidRPr="00E715DB">
        <w:rPr>
          <w:rFonts w:ascii="Arial" w:hAnsi="Arial" w:cs="Arial"/>
          <w:lang w:val="el-GR"/>
        </w:rPr>
        <w:t xml:space="preserve">Το κράτος θα πραγματοποιήσει τη μεγαλύτερη παρέμβαση σε θέματα στέγασης, για την αντιμετώπιση του στεγαστικού προβλήματος. Η στεγαστική πολιτική </w:t>
      </w:r>
      <w:r w:rsidR="00A17A4C" w:rsidRPr="00E715DB">
        <w:rPr>
          <w:rFonts w:ascii="Arial" w:hAnsi="Arial" w:cs="Arial"/>
          <w:lang w:val="el-GR"/>
        </w:rPr>
        <w:t>περιλαμβάνει</w:t>
      </w:r>
      <w:r w:rsidR="00974405" w:rsidRPr="00E715DB">
        <w:rPr>
          <w:rFonts w:ascii="Arial" w:hAnsi="Arial" w:cs="Arial"/>
          <w:lang w:val="el-GR"/>
        </w:rPr>
        <w:t xml:space="preserve"> τα εξής</w:t>
      </w:r>
      <w:r w:rsidR="00CE1009" w:rsidRPr="00E715DB">
        <w:rPr>
          <w:rFonts w:ascii="Arial" w:hAnsi="Arial" w:cs="Arial"/>
          <w:lang w:val="en-US"/>
        </w:rPr>
        <w:t xml:space="preserve"> </w:t>
      </w:r>
      <w:r w:rsidR="00CE1009" w:rsidRPr="00E715DB">
        <w:rPr>
          <w:rFonts w:ascii="Arial" w:hAnsi="Arial" w:cs="Arial"/>
          <w:lang w:val="el-GR"/>
        </w:rPr>
        <w:t>μέτρα</w:t>
      </w:r>
      <w:r w:rsidR="00974405" w:rsidRPr="00E715DB">
        <w:rPr>
          <w:rFonts w:ascii="Arial" w:hAnsi="Arial" w:cs="Arial"/>
          <w:lang w:val="en-US"/>
        </w:rPr>
        <w:t xml:space="preserve">: </w:t>
      </w:r>
    </w:p>
    <w:p w14:paraId="7DC0BA05" w14:textId="77777777" w:rsidR="00F7361D" w:rsidRPr="008E27D2" w:rsidRDefault="00F7361D" w:rsidP="00F7361D">
      <w:pPr>
        <w:ind w:left="720"/>
        <w:jc w:val="both"/>
        <w:rPr>
          <w:rFonts w:ascii="Arial" w:hAnsi="Arial" w:cs="Arial"/>
          <w:lang w:val="el-GR"/>
        </w:rPr>
      </w:pPr>
    </w:p>
    <w:p w14:paraId="65AD3A57" w14:textId="77777777" w:rsidR="00F7361D" w:rsidRDefault="00F7361D" w:rsidP="00F736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 w:val="el-GR"/>
        </w:rPr>
      </w:pPr>
      <w:r w:rsidRPr="008E27D2">
        <w:rPr>
          <w:rFonts w:ascii="Arial" w:hAnsi="Arial" w:cs="Arial"/>
          <w:b/>
          <w:bCs/>
          <w:lang w:val="el-GR"/>
        </w:rPr>
        <w:t>Στεγαστική Επιδότηση νεαρών ζευγαριών και νέων</w:t>
      </w:r>
    </w:p>
    <w:p w14:paraId="41A4046E" w14:textId="77777777" w:rsidR="00F7361D" w:rsidRPr="008E27D2" w:rsidRDefault="00F7361D" w:rsidP="00F7361D">
      <w:pPr>
        <w:pStyle w:val="ListParagraph"/>
        <w:jc w:val="both"/>
        <w:rPr>
          <w:rFonts w:ascii="Arial" w:hAnsi="Arial" w:cs="Arial"/>
          <w:b/>
          <w:bCs/>
          <w:lang w:val="el-GR"/>
        </w:rPr>
      </w:pPr>
    </w:p>
    <w:p w14:paraId="4C4ACE38" w14:textId="77777777" w:rsidR="00F7361D" w:rsidRDefault="00F7361D" w:rsidP="00F736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 w:rsidRPr="008E27D2">
        <w:rPr>
          <w:rFonts w:ascii="Arial" w:hAnsi="Arial" w:cs="Arial"/>
          <w:b/>
          <w:bCs/>
          <w:lang w:val="el-GR"/>
        </w:rPr>
        <w:t>Σχέδιο «Ανακαινίζω – Ενοικιάζω»</w:t>
      </w:r>
      <w:r w:rsidRPr="008E27D2">
        <w:rPr>
          <w:rFonts w:ascii="Arial" w:hAnsi="Arial" w:cs="Arial"/>
          <w:lang w:val="el-GR"/>
        </w:rPr>
        <w:t xml:space="preserve">, </w:t>
      </w:r>
    </w:p>
    <w:p w14:paraId="6CD62783" w14:textId="77777777" w:rsidR="00F7361D" w:rsidRPr="00F7361D" w:rsidRDefault="00F7361D" w:rsidP="00F7361D">
      <w:pPr>
        <w:jc w:val="both"/>
        <w:rPr>
          <w:rFonts w:ascii="Arial" w:hAnsi="Arial" w:cs="Arial"/>
          <w:lang w:val="el-GR"/>
        </w:rPr>
      </w:pPr>
    </w:p>
    <w:p w14:paraId="6EB6BF61" w14:textId="77777777" w:rsidR="00F7361D" w:rsidRPr="008E27D2" w:rsidRDefault="00F7361D" w:rsidP="00F736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 w:val="el-GR"/>
        </w:rPr>
      </w:pPr>
      <w:r w:rsidRPr="008E27D2">
        <w:rPr>
          <w:rFonts w:ascii="Arial" w:hAnsi="Arial" w:cs="Arial"/>
          <w:b/>
          <w:bCs/>
          <w:lang w:val="el-GR"/>
        </w:rPr>
        <w:t>Ενίσχυση υφιστάμενων πολεοδομικών κινήτρων</w:t>
      </w:r>
    </w:p>
    <w:p w14:paraId="73D8D090" w14:textId="77777777" w:rsidR="00F7361D" w:rsidRPr="008E27D2" w:rsidRDefault="00F7361D" w:rsidP="00F7361D">
      <w:pPr>
        <w:pStyle w:val="ListParagraph"/>
        <w:ind w:left="2160"/>
        <w:jc w:val="both"/>
        <w:rPr>
          <w:rFonts w:ascii="Arial" w:hAnsi="Arial" w:cs="Arial"/>
          <w:lang w:val="el-GR"/>
        </w:rPr>
      </w:pPr>
    </w:p>
    <w:p w14:paraId="5FC62CE8" w14:textId="77777777" w:rsidR="00F7361D" w:rsidRPr="008E27D2" w:rsidRDefault="00F7361D" w:rsidP="00F736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 w:val="el-GR"/>
        </w:rPr>
      </w:pPr>
      <w:r w:rsidRPr="008E27D2">
        <w:rPr>
          <w:rFonts w:ascii="Arial" w:hAnsi="Arial" w:cs="Arial"/>
          <w:b/>
          <w:bCs/>
          <w:lang w:val="el-GR"/>
        </w:rPr>
        <w:t xml:space="preserve">Νέο Σχέδιο «Κτίζω και Ενοικιάζω» </w:t>
      </w:r>
    </w:p>
    <w:p w14:paraId="50B59F37" w14:textId="77777777" w:rsidR="00F7361D" w:rsidRPr="008E27D2" w:rsidRDefault="00F7361D" w:rsidP="00F7361D">
      <w:pPr>
        <w:pStyle w:val="ListParagraph"/>
        <w:ind w:left="2160"/>
        <w:jc w:val="both"/>
        <w:rPr>
          <w:rFonts w:ascii="Arial" w:hAnsi="Arial" w:cs="Arial"/>
          <w:lang w:val="el-GR"/>
        </w:rPr>
      </w:pPr>
    </w:p>
    <w:p w14:paraId="62A9E023" w14:textId="77777777" w:rsidR="00F7361D" w:rsidRPr="00F7361D" w:rsidRDefault="00F7361D" w:rsidP="00F736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 w:val="el-GR"/>
        </w:rPr>
      </w:pPr>
      <w:r w:rsidRPr="008E27D2">
        <w:rPr>
          <w:rFonts w:ascii="Arial" w:hAnsi="Arial" w:cs="Arial"/>
          <w:b/>
          <w:bCs/>
          <w:lang w:val="el-GR"/>
        </w:rPr>
        <w:t>Ανέγερση οικιστικών μονάδων για κοινωνική στέγαση</w:t>
      </w:r>
    </w:p>
    <w:p w14:paraId="2A0892C8" w14:textId="77777777" w:rsidR="00F7361D" w:rsidRPr="008E27D2" w:rsidRDefault="00F7361D" w:rsidP="00F7361D">
      <w:pPr>
        <w:pStyle w:val="ListParagraph"/>
        <w:ind w:left="1440"/>
        <w:jc w:val="both"/>
        <w:rPr>
          <w:rFonts w:ascii="Arial" w:hAnsi="Arial" w:cs="Arial"/>
          <w:lang w:val="el-GR"/>
        </w:rPr>
      </w:pPr>
    </w:p>
    <w:p w14:paraId="25F3C3FF" w14:textId="7429BB78" w:rsidR="00F7361D" w:rsidRDefault="00F7361D" w:rsidP="00F736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 w:val="el-GR"/>
        </w:rPr>
      </w:pPr>
      <w:r w:rsidRPr="008E27D2">
        <w:rPr>
          <w:rFonts w:ascii="Arial" w:hAnsi="Arial" w:cs="Arial"/>
          <w:b/>
          <w:bCs/>
          <w:lang w:val="el-GR"/>
        </w:rPr>
        <w:t>Παραχώρηση οικοπέδων στην ύπαιθρο για οικογένειες με χαμηλά εισοδήματα</w:t>
      </w:r>
      <w:r w:rsidR="00963593">
        <w:rPr>
          <w:rFonts w:ascii="Arial" w:hAnsi="Arial" w:cs="Arial"/>
          <w:b/>
          <w:bCs/>
          <w:lang w:val="el-GR"/>
        </w:rPr>
        <w:t>.</w:t>
      </w:r>
    </w:p>
    <w:p w14:paraId="4E85D052" w14:textId="77777777" w:rsidR="00963593" w:rsidRPr="00963593" w:rsidRDefault="00963593" w:rsidP="00963593">
      <w:pPr>
        <w:pStyle w:val="ListParagraph"/>
        <w:rPr>
          <w:rFonts w:ascii="Arial" w:hAnsi="Arial" w:cs="Arial"/>
          <w:b/>
          <w:bCs/>
          <w:lang w:val="el-GR"/>
        </w:rPr>
      </w:pPr>
    </w:p>
    <w:p w14:paraId="5E2E3A01" w14:textId="16D75D31" w:rsidR="00963593" w:rsidRDefault="000D1FF7" w:rsidP="00963593">
      <w:pPr>
        <w:ind w:left="72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Τα μέτρα της στεγαστικής πολιτικής θα παρουσιαστούν αναλυτικά από τον Υπουργό Εσωτερικών </w:t>
      </w:r>
      <w:r w:rsidR="00760863">
        <w:rPr>
          <w:rFonts w:ascii="Arial" w:hAnsi="Arial" w:cs="Arial"/>
          <w:lang w:val="el-GR"/>
        </w:rPr>
        <w:t xml:space="preserve">την ερχόμενη εβδομάδα. </w:t>
      </w:r>
    </w:p>
    <w:p w14:paraId="168A30FB" w14:textId="77777777" w:rsidR="00963593" w:rsidRDefault="00963593" w:rsidP="00963593">
      <w:pPr>
        <w:jc w:val="both"/>
        <w:rPr>
          <w:rFonts w:ascii="Arial" w:hAnsi="Arial" w:cs="Arial"/>
          <w:b/>
          <w:bCs/>
          <w:lang w:val="el-GR"/>
        </w:rPr>
      </w:pPr>
    </w:p>
    <w:p w14:paraId="6FA88565" w14:textId="77777777" w:rsidR="000422E1" w:rsidRDefault="000422E1" w:rsidP="00963593">
      <w:pPr>
        <w:jc w:val="both"/>
        <w:rPr>
          <w:rFonts w:ascii="Arial" w:hAnsi="Arial" w:cs="Arial"/>
          <w:b/>
          <w:bCs/>
          <w:lang w:val="el-GR"/>
        </w:rPr>
      </w:pPr>
    </w:p>
    <w:p w14:paraId="6E18166C" w14:textId="77777777" w:rsidR="000422E1" w:rsidRDefault="000422E1" w:rsidP="00963593">
      <w:pPr>
        <w:jc w:val="both"/>
        <w:rPr>
          <w:rFonts w:ascii="Arial" w:hAnsi="Arial" w:cs="Arial"/>
          <w:b/>
          <w:bCs/>
          <w:lang w:val="el-GR"/>
        </w:rPr>
      </w:pPr>
    </w:p>
    <w:p w14:paraId="01690803" w14:textId="3FDA9692" w:rsidR="00276E18" w:rsidRPr="00E80360" w:rsidRDefault="0028488C" w:rsidP="00963593">
      <w:pPr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Τα πιο πάνω μέτρα</w:t>
      </w:r>
      <w:r w:rsidR="00276E18">
        <w:rPr>
          <w:rFonts w:ascii="Arial" w:hAnsi="Arial" w:cs="Arial"/>
          <w:b/>
          <w:bCs/>
          <w:lang w:val="el-GR"/>
        </w:rPr>
        <w:t xml:space="preserve"> </w:t>
      </w:r>
      <w:r w:rsidR="00084B5F">
        <w:rPr>
          <w:rFonts w:ascii="Arial" w:hAnsi="Arial" w:cs="Arial"/>
          <w:b/>
          <w:bCs/>
          <w:lang w:val="el-GR"/>
        </w:rPr>
        <w:t xml:space="preserve">είναι σε συνέχεια των αποφάσεων που </w:t>
      </w:r>
      <w:r w:rsidR="00C90136">
        <w:rPr>
          <w:rFonts w:ascii="Arial" w:hAnsi="Arial" w:cs="Arial"/>
          <w:b/>
          <w:bCs/>
          <w:lang w:val="el-GR"/>
        </w:rPr>
        <w:t xml:space="preserve">ήδη </w:t>
      </w:r>
      <w:r w:rsidR="00084B5F">
        <w:rPr>
          <w:rFonts w:ascii="Arial" w:hAnsi="Arial" w:cs="Arial"/>
          <w:b/>
          <w:bCs/>
          <w:lang w:val="el-GR"/>
        </w:rPr>
        <w:t>έλαβε η κυβέρνηση</w:t>
      </w:r>
      <w:r w:rsidR="00E80360">
        <w:rPr>
          <w:rFonts w:ascii="Arial" w:hAnsi="Arial" w:cs="Arial"/>
          <w:b/>
          <w:bCs/>
          <w:lang w:val="el-GR"/>
        </w:rPr>
        <w:t>, όπως</w:t>
      </w:r>
      <w:r w:rsidR="00E80360" w:rsidRPr="00E80360">
        <w:rPr>
          <w:rFonts w:ascii="Arial" w:hAnsi="Arial" w:cs="Arial"/>
          <w:b/>
          <w:bCs/>
          <w:lang w:val="el-GR"/>
        </w:rPr>
        <w:t>:</w:t>
      </w:r>
    </w:p>
    <w:p w14:paraId="6D8E0B36" w14:textId="77777777" w:rsidR="000422E1" w:rsidRPr="00963593" w:rsidRDefault="000422E1" w:rsidP="00963593">
      <w:pPr>
        <w:jc w:val="both"/>
        <w:rPr>
          <w:rFonts w:ascii="Arial" w:hAnsi="Arial" w:cs="Arial"/>
          <w:b/>
          <w:bCs/>
          <w:lang w:val="el-GR"/>
        </w:rPr>
      </w:pPr>
    </w:p>
    <w:p w14:paraId="0DD16693" w14:textId="77777777" w:rsidR="00276E18" w:rsidRPr="000A1891" w:rsidRDefault="00276E18" w:rsidP="00276E18">
      <w:pPr>
        <w:pStyle w:val="ListParagraph"/>
        <w:ind w:left="1080"/>
        <w:jc w:val="both"/>
        <w:rPr>
          <w:rFonts w:ascii="Arial" w:hAnsi="Arial" w:cs="Arial"/>
          <w:lang w:val="el-GR"/>
        </w:rPr>
      </w:pPr>
    </w:p>
    <w:p w14:paraId="28DD3FE5" w14:textId="1AA7E18D" w:rsidR="00276E18" w:rsidRDefault="00276E18" w:rsidP="00276E18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el-GR"/>
        </w:rPr>
      </w:pPr>
      <w:r w:rsidRPr="00FF391B">
        <w:rPr>
          <w:rFonts w:ascii="Arial" w:hAnsi="Arial" w:cs="Arial"/>
          <w:lang w:val="el-GR"/>
        </w:rPr>
        <w:t xml:space="preserve">ανανέωση της συμφωνίας για την ΑΤΑ, </w:t>
      </w:r>
      <w:r w:rsidR="00BB2F1F">
        <w:rPr>
          <w:rFonts w:ascii="Arial" w:hAnsi="Arial" w:cs="Arial"/>
          <w:lang w:val="el-GR"/>
        </w:rPr>
        <w:t>από την οποία ευεργετήθηκαν 180 χιλιάδες εργαζόμενοι (100 χιλ. στον ιδιωτικό τομέα και 80 του δημοσίου)</w:t>
      </w:r>
    </w:p>
    <w:p w14:paraId="4AE90EC8" w14:textId="77777777" w:rsidR="00276E18" w:rsidRDefault="00276E18" w:rsidP="00276E18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el-GR"/>
        </w:rPr>
      </w:pPr>
      <w:r w:rsidRPr="00FF391B">
        <w:rPr>
          <w:rFonts w:ascii="Arial" w:hAnsi="Arial" w:cs="Arial"/>
          <w:lang w:val="el-GR"/>
        </w:rPr>
        <w:t xml:space="preserve">αύξηση των επιδομάτων πρόνοιας, </w:t>
      </w:r>
    </w:p>
    <w:p w14:paraId="69E8D948" w14:textId="77777777" w:rsidR="00276E18" w:rsidRDefault="00276E18" w:rsidP="00276E18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el-GR"/>
        </w:rPr>
      </w:pPr>
      <w:r w:rsidRPr="00FF391B">
        <w:rPr>
          <w:rFonts w:ascii="Arial" w:hAnsi="Arial" w:cs="Arial"/>
          <w:lang w:val="el-GR"/>
        </w:rPr>
        <w:t xml:space="preserve">αύξηση του επιδόματος χαμηλοσυνταξιούχων, </w:t>
      </w:r>
    </w:p>
    <w:p w14:paraId="24E49C10" w14:textId="77777777" w:rsidR="00276E18" w:rsidRDefault="00276E18" w:rsidP="00276E18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el-GR"/>
        </w:rPr>
      </w:pPr>
      <w:r w:rsidRPr="00FF391B">
        <w:rPr>
          <w:rFonts w:ascii="Arial" w:hAnsi="Arial" w:cs="Arial"/>
          <w:lang w:val="el-GR"/>
        </w:rPr>
        <w:t xml:space="preserve">μείωση της έκτακτης εισφοράς στην άμυνα επί του εισπρακτέου φόρου, </w:t>
      </w:r>
    </w:p>
    <w:p w14:paraId="7143E3C8" w14:textId="77777777" w:rsidR="00276E18" w:rsidRDefault="00276E18" w:rsidP="00276E18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el-GR"/>
        </w:rPr>
      </w:pPr>
      <w:r w:rsidRPr="00FF391B">
        <w:rPr>
          <w:rFonts w:ascii="Arial" w:hAnsi="Arial" w:cs="Arial"/>
          <w:lang w:val="el-GR"/>
        </w:rPr>
        <w:t xml:space="preserve">αύξηση του επιδόματος στις πολύτεκνες </w:t>
      </w:r>
      <w:r>
        <w:rPr>
          <w:rFonts w:ascii="Arial" w:hAnsi="Arial" w:cs="Arial"/>
          <w:lang w:val="el-GR"/>
        </w:rPr>
        <w:t>Μητέρες</w:t>
      </w:r>
      <w:r w:rsidRPr="00FF391B">
        <w:rPr>
          <w:rFonts w:ascii="Arial" w:hAnsi="Arial" w:cs="Arial"/>
          <w:lang w:val="el-GR"/>
        </w:rPr>
        <w:t xml:space="preserve">, </w:t>
      </w:r>
    </w:p>
    <w:p w14:paraId="548664EB" w14:textId="77777777" w:rsidR="00276E18" w:rsidRDefault="00276E18" w:rsidP="00276E18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el-GR"/>
        </w:rPr>
      </w:pPr>
      <w:r w:rsidRPr="00FF391B">
        <w:rPr>
          <w:rFonts w:ascii="Arial" w:hAnsi="Arial" w:cs="Arial"/>
          <w:lang w:val="el-GR"/>
        </w:rPr>
        <w:t xml:space="preserve">εφαρμογή του μηδενικού συντελεστή σε είδη πρώτης ανάγκης, </w:t>
      </w:r>
    </w:p>
    <w:p w14:paraId="42DA6F8D" w14:textId="77777777" w:rsidR="00276E18" w:rsidRDefault="00276E18" w:rsidP="00276E18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el-GR"/>
        </w:rPr>
      </w:pPr>
      <w:r w:rsidRPr="00FF391B">
        <w:rPr>
          <w:rFonts w:ascii="Arial" w:hAnsi="Arial" w:cs="Arial"/>
          <w:lang w:val="el-GR"/>
        </w:rPr>
        <w:t xml:space="preserve">σχέδιο </w:t>
      </w:r>
      <w:proofErr w:type="spellStart"/>
      <w:r w:rsidRPr="00FF391B">
        <w:rPr>
          <w:rFonts w:ascii="Arial" w:hAnsi="Arial" w:cs="Arial"/>
          <w:lang w:val="el-GR"/>
        </w:rPr>
        <w:t>κτίΖΩ</w:t>
      </w:r>
      <w:proofErr w:type="spellEnd"/>
      <w:r w:rsidRPr="00FF391B">
        <w:rPr>
          <w:rFonts w:ascii="Arial" w:hAnsi="Arial" w:cs="Arial"/>
          <w:lang w:val="el-GR"/>
        </w:rPr>
        <w:t>.</w:t>
      </w:r>
    </w:p>
    <w:p w14:paraId="59414283" w14:textId="77777777" w:rsidR="000422E1" w:rsidRDefault="000422E1" w:rsidP="00172F3E">
      <w:pPr>
        <w:rPr>
          <w:rFonts w:ascii="Arial" w:hAnsi="Arial" w:cs="Arial"/>
          <w:lang w:val="el-GR"/>
        </w:rPr>
      </w:pPr>
    </w:p>
    <w:p w14:paraId="47B5938C" w14:textId="77777777" w:rsidR="000422E1" w:rsidRDefault="000422E1" w:rsidP="00172F3E">
      <w:pPr>
        <w:rPr>
          <w:rFonts w:ascii="Arial" w:hAnsi="Arial" w:cs="Arial"/>
          <w:lang w:val="el-GR"/>
        </w:rPr>
      </w:pPr>
    </w:p>
    <w:p w14:paraId="04688F0C" w14:textId="77777777" w:rsidR="000422E1" w:rsidRDefault="000422E1" w:rsidP="00172F3E">
      <w:pPr>
        <w:rPr>
          <w:rFonts w:ascii="Arial" w:hAnsi="Arial" w:cs="Arial"/>
          <w:lang w:val="el-GR"/>
        </w:rPr>
      </w:pPr>
    </w:p>
    <w:p w14:paraId="1DC16D73" w14:textId="59993CFC" w:rsidR="00726207" w:rsidRDefault="00726207" w:rsidP="00172F3E">
      <w:pPr>
        <w:rPr>
          <w:rFonts w:ascii="Arial" w:hAnsi="Arial" w:cs="Arial"/>
          <w:lang w:val="el-GR"/>
        </w:rPr>
      </w:pPr>
    </w:p>
    <w:p w14:paraId="62C6BCE6" w14:textId="77777777" w:rsidR="00553B79" w:rsidRDefault="00553B79" w:rsidP="00172F3E">
      <w:pPr>
        <w:pBdr>
          <w:bottom w:val="single" w:sz="12" w:space="1" w:color="auto"/>
        </w:pBdr>
        <w:rPr>
          <w:rFonts w:ascii="Arial" w:hAnsi="Arial" w:cs="Arial"/>
          <w:lang w:val="el-GR"/>
        </w:rPr>
      </w:pPr>
    </w:p>
    <w:p w14:paraId="3AF42E09" w14:textId="77777777" w:rsidR="00553B79" w:rsidRDefault="00553B79" w:rsidP="00172F3E">
      <w:pPr>
        <w:rPr>
          <w:rFonts w:ascii="Arial" w:hAnsi="Arial" w:cs="Arial"/>
          <w:lang w:val="en-US"/>
        </w:rPr>
      </w:pPr>
    </w:p>
    <w:p w14:paraId="6D7C5D34" w14:textId="77777777" w:rsidR="00553B79" w:rsidRDefault="00553B79" w:rsidP="00172F3E">
      <w:pPr>
        <w:rPr>
          <w:rFonts w:ascii="Arial" w:hAnsi="Arial" w:cs="Arial"/>
          <w:lang w:val="en-US"/>
        </w:rPr>
      </w:pPr>
    </w:p>
    <w:p w14:paraId="720AFB01" w14:textId="77777777" w:rsidR="00553B79" w:rsidRDefault="00553B79" w:rsidP="00172F3E">
      <w:pPr>
        <w:rPr>
          <w:rFonts w:ascii="Arial" w:hAnsi="Arial" w:cs="Arial"/>
          <w:lang w:val="en-US"/>
        </w:rPr>
      </w:pPr>
    </w:p>
    <w:p w14:paraId="64375F9C" w14:textId="77777777" w:rsidR="0058063C" w:rsidRDefault="0058063C" w:rsidP="00172F3E">
      <w:pPr>
        <w:rPr>
          <w:rFonts w:ascii="Arial" w:hAnsi="Arial" w:cs="Arial"/>
          <w:lang w:val="en-US"/>
        </w:rPr>
      </w:pPr>
    </w:p>
    <w:p w14:paraId="7342099B" w14:textId="77777777" w:rsidR="0058063C" w:rsidRDefault="0058063C" w:rsidP="00172F3E">
      <w:pPr>
        <w:rPr>
          <w:rFonts w:ascii="Arial" w:hAnsi="Arial" w:cs="Arial"/>
          <w:lang w:val="en-US"/>
        </w:rPr>
      </w:pPr>
    </w:p>
    <w:p w14:paraId="4F7789EC" w14:textId="77777777" w:rsidR="0058063C" w:rsidRDefault="0058063C" w:rsidP="00172F3E">
      <w:pPr>
        <w:rPr>
          <w:rFonts w:ascii="Arial" w:hAnsi="Arial" w:cs="Arial"/>
          <w:lang w:val="en-US"/>
        </w:rPr>
      </w:pPr>
    </w:p>
    <w:p w14:paraId="7EFE8E83" w14:textId="77777777" w:rsidR="0058063C" w:rsidRDefault="0058063C" w:rsidP="00172F3E">
      <w:pPr>
        <w:rPr>
          <w:rFonts w:ascii="Arial" w:hAnsi="Arial" w:cs="Arial"/>
          <w:lang w:val="en-US"/>
        </w:rPr>
      </w:pPr>
    </w:p>
    <w:p w14:paraId="63A523AB" w14:textId="77777777" w:rsidR="0058063C" w:rsidRDefault="0058063C" w:rsidP="00172F3E">
      <w:pPr>
        <w:rPr>
          <w:rFonts w:ascii="Arial" w:hAnsi="Arial" w:cs="Arial"/>
          <w:lang w:val="en-US"/>
        </w:rPr>
      </w:pPr>
    </w:p>
    <w:p w14:paraId="748CA8EC" w14:textId="77777777" w:rsidR="0058063C" w:rsidRDefault="0058063C" w:rsidP="00172F3E">
      <w:pPr>
        <w:rPr>
          <w:rFonts w:ascii="Arial" w:hAnsi="Arial" w:cs="Arial"/>
          <w:lang w:val="en-US"/>
        </w:rPr>
      </w:pPr>
    </w:p>
    <w:p w14:paraId="59D7F314" w14:textId="77777777" w:rsidR="0058063C" w:rsidRDefault="0058063C" w:rsidP="00172F3E">
      <w:pPr>
        <w:rPr>
          <w:rFonts w:ascii="Arial" w:hAnsi="Arial" w:cs="Arial"/>
          <w:lang w:val="en-US"/>
        </w:rPr>
      </w:pPr>
    </w:p>
    <w:p w14:paraId="0F9EA1C0" w14:textId="77777777" w:rsidR="0058063C" w:rsidRDefault="0058063C" w:rsidP="00172F3E">
      <w:pPr>
        <w:rPr>
          <w:rFonts w:ascii="Arial" w:hAnsi="Arial" w:cs="Arial"/>
          <w:lang w:val="en-US"/>
        </w:rPr>
      </w:pPr>
    </w:p>
    <w:p w14:paraId="23969D70" w14:textId="77777777" w:rsidR="0058063C" w:rsidRDefault="0058063C" w:rsidP="00172F3E">
      <w:pPr>
        <w:rPr>
          <w:rFonts w:ascii="Arial" w:hAnsi="Arial" w:cs="Arial"/>
          <w:lang w:val="en-US"/>
        </w:rPr>
      </w:pPr>
    </w:p>
    <w:p w14:paraId="1F29E217" w14:textId="77777777" w:rsidR="0058063C" w:rsidRDefault="0058063C" w:rsidP="00172F3E">
      <w:pPr>
        <w:rPr>
          <w:rFonts w:ascii="Arial" w:hAnsi="Arial" w:cs="Arial"/>
          <w:lang w:val="en-US"/>
        </w:rPr>
      </w:pPr>
    </w:p>
    <w:p w14:paraId="5A8EDA28" w14:textId="77777777" w:rsidR="0058063C" w:rsidRDefault="0058063C" w:rsidP="00172F3E">
      <w:pPr>
        <w:rPr>
          <w:rFonts w:ascii="Arial" w:hAnsi="Arial" w:cs="Arial"/>
          <w:lang w:val="en-US"/>
        </w:rPr>
      </w:pPr>
    </w:p>
    <w:p w14:paraId="7712AE2B" w14:textId="0415CE01" w:rsidR="0058063C" w:rsidRPr="00AB0BA4" w:rsidRDefault="0058063C" w:rsidP="00172F3E">
      <w:pPr>
        <w:rPr>
          <w:rFonts w:ascii="Arial" w:hAnsi="Arial" w:cs="Arial"/>
          <w:b/>
          <w:bCs/>
          <w:lang w:val="el-GR"/>
        </w:rPr>
      </w:pPr>
      <w:r w:rsidRPr="00AB0BA4">
        <w:rPr>
          <w:rFonts w:ascii="Arial" w:hAnsi="Arial" w:cs="Arial"/>
          <w:b/>
          <w:bCs/>
          <w:lang w:val="el-GR"/>
        </w:rPr>
        <w:t xml:space="preserve">ΠΙΝΑΚΑΣ ΥΠΟΛΟΓΙΣΜΟΥ </w:t>
      </w:r>
      <w:r w:rsidR="00180337">
        <w:rPr>
          <w:rFonts w:ascii="Arial" w:hAnsi="Arial" w:cs="Arial"/>
          <w:b/>
          <w:bCs/>
          <w:lang w:val="el-GR"/>
        </w:rPr>
        <w:t xml:space="preserve">ΚΛΙΜΑΚΩΤΗΣ </w:t>
      </w:r>
      <w:r w:rsidRPr="00AB0BA4">
        <w:rPr>
          <w:rFonts w:ascii="Arial" w:hAnsi="Arial" w:cs="Arial"/>
          <w:b/>
          <w:bCs/>
          <w:lang w:val="el-GR"/>
        </w:rPr>
        <w:t xml:space="preserve">ΕΠΙΔΟΤΗΣΗΣ ΗΛΕΚΤΡΙΚΗΣ ΕΝΕΡΓΕΙΑΣ </w:t>
      </w:r>
    </w:p>
    <w:p w14:paraId="37BB8956" w14:textId="77777777" w:rsidR="0058063C" w:rsidRPr="0058063C" w:rsidRDefault="0058063C" w:rsidP="00172F3E">
      <w:pPr>
        <w:rPr>
          <w:rFonts w:ascii="Arial" w:hAnsi="Arial" w:cs="Arial"/>
          <w:lang w:val="el-GR"/>
        </w:rPr>
      </w:pPr>
    </w:p>
    <w:p w14:paraId="2EFE5DCA" w14:textId="77777777" w:rsidR="0058063C" w:rsidRPr="0058063C" w:rsidRDefault="0058063C" w:rsidP="00172F3E">
      <w:pPr>
        <w:rPr>
          <w:rFonts w:ascii="Arial" w:hAnsi="Arial" w:cs="Arial"/>
          <w:lang w:val="el-GR"/>
        </w:rPr>
      </w:pPr>
    </w:p>
    <w:tbl>
      <w:tblPr>
        <w:tblW w:w="493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623"/>
        <w:gridCol w:w="2387"/>
        <w:gridCol w:w="3841"/>
      </w:tblGrid>
      <w:tr w:rsidR="0058063C" w:rsidRPr="006E3780" w14:paraId="041C9564" w14:textId="77777777" w:rsidTr="00045243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BA414E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ΧΡΗΣΗ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0680F5A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ΔΙΑΤΙΜΗΣΗ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21A425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ΔΙΜΗΝΙΑΙΑ ΚΑΤΑΝΑΛΩΣΗ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A2FEFA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el-GR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  <w:lang w:val="el-GR"/>
              </w:rPr>
              <w:t>ΜΕΣΟ ΠΟΣΟΣΤΟ ΕΠΙΔΟΤΗΣΗΣ ΤΗΣ ΑΥΞΗΣΗΣ ΤΗΣ ΔΙΑΤΙΜΗΣΗΣ ΓΙΑ ΤΙΣ ΤΙΜΟΛΟΓΗΣΕΙΣ ΤΗΣ ΠΕΡΙΟΔΟΥ ΝΟΕΜΒΡΙΟΥ 2023 – ΔΕΚΕΜΒΡΙΟΥ 2023</w:t>
            </w:r>
          </w:p>
        </w:tc>
      </w:tr>
      <w:tr w:rsidR="0058063C" w:rsidRPr="006E3780" w14:paraId="12734C20" w14:textId="77777777" w:rsidTr="00045243"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C544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Οικιακή χρήση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946D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Διατίμηση 08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E175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0D3B0067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1A0E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μέχρι 100%</w:t>
            </w:r>
          </w:p>
        </w:tc>
      </w:tr>
      <w:tr w:rsidR="0058063C" w:rsidRPr="006E3780" w14:paraId="62650043" w14:textId="77777777" w:rsidTr="00045243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3493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DA25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01, 02</w:t>
            </w:r>
          </w:p>
          <w:p w14:paraId="60F2A91D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και</w:t>
            </w:r>
            <w:r w:rsidRPr="00EB6B1F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56Β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980C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1-400 kwh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EE62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μέχρι 85%</w:t>
            </w:r>
          </w:p>
        </w:tc>
      </w:tr>
      <w:tr w:rsidR="0058063C" w:rsidRPr="006E3780" w14:paraId="0CA64C98" w14:textId="77777777" w:rsidTr="00045243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024D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1665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F30A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401-600 kwh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9203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μέχρι 75%</w:t>
            </w:r>
          </w:p>
        </w:tc>
      </w:tr>
      <w:tr w:rsidR="0058063C" w:rsidRPr="006E3780" w14:paraId="37D52641" w14:textId="77777777" w:rsidTr="00045243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0BFA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6ED5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A245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601-800 kwh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F014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μέχρι 50%</w:t>
            </w:r>
          </w:p>
        </w:tc>
      </w:tr>
      <w:tr w:rsidR="0058063C" w:rsidRPr="006E3780" w14:paraId="0F02E19C" w14:textId="77777777" w:rsidTr="00045243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502D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898A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6001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&gt; 800 kwh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DD48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0%</w:t>
            </w:r>
          </w:p>
        </w:tc>
      </w:tr>
      <w:tr w:rsidR="0058063C" w:rsidRPr="006E3780" w14:paraId="48227A62" w14:textId="77777777" w:rsidTr="00045243"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D7F6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el-GR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  <w:lang w:val="el-GR"/>
              </w:rPr>
              <w:t>Διμηνιαία Διατίμηση Εμπορικής Χρήσης Μονής Εγγραφής Χαμηλής Τάσης</w:t>
            </w:r>
          </w:p>
          <w:p w14:paraId="1B8B04B6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75D6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Κώδικας 10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63AB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1-500 kwh</w:t>
            </w:r>
          </w:p>
          <w:p w14:paraId="2EFD5131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95E0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μέχρι 85%</w:t>
            </w:r>
          </w:p>
        </w:tc>
      </w:tr>
      <w:tr w:rsidR="0058063C" w:rsidRPr="006E3780" w14:paraId="67E65E14" w14:textId="77777777" w:rsidTr="00045243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CA6E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CD15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607D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501-750 kwh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8EA7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μέχρι 75%</w:t>
            </w:r>
          </w:p>
        </w:tc>
      </w:tr>
      <w:tr w:rsidR="0058063C" w:rsidRPr="006E3780" w14:paraId="28E1EFEF" w14:textId="77777777" w:rsidTr="00045243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1510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BA97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FA09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751-1</w:t>
            </w:r>
            <w:r w:rsidRPr="00EB6B1F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5</w:t>
            </w: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00 kwh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1A89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μέχρι 50%</w:t>
            </w:r>
          </w:p>
        </w:tc>
      </w:tr>
      <w:tr w:rsidR="0058063C" w:rsidRPr="006E3780" w14:paraId="6B7B0E6E" w14:textId="77777777" w:rsidTr="00045243">
        <w:trPr>
          <w:trHeight w:val="646"/>
        </w:trPr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6888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18E6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1430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&gt;1</w:t>
            </w:r>
            <w:r w:rsidRPr="00EB6B1F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5</w:t>
            </w: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00 kwh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26BE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0%</w:t>
            </w:r>
          </w:p>
        </w:tc>
      </w:tr>
      <w:tr w:rsidR="0058063C" w:rsidRPr="006E3780" w14:paraId="0FFFE1EE" w14:textId="77777777" w:rsidTr="00045243"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6FC5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el-GR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  <w:lang w:val="el-GR"/>
              </w:rPr>
              <w:t>Διμηνιαία Διατίμηση Βιομηχανικής Χρήσης Μονής Εγγραφής Χαμηλής Τάσης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C249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Κώδικας 20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761C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1-750 kwh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F94C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μέχρι 85%</w:t>
            </w:r>
          </w:p>
          <w:p w14:paraId="19B6AC62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58063C" w:rsidRPr="006E3780" w14:paraId="3B889712" w14:textId="77777777" w:rsidTr="00045243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0F05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2F6B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1EB2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751-1000 kwh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720C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μέχρι 75%</w:t>
            </w:r>
          </w:p>
          <w:p w14:paraId="07D618F8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58063C" w:rsidRPr="006E3780" w14:paraId="7053D922" w14:textId="77777777" w:rsidTr="00045243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5121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0C51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7B83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1001-1</w:t>
            </w:r>
            <w:r w:rsidRPr="00EB6B1F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500</w:t>
            </w: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 xml:space="preserve"> kwh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1333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μέχρι 50%</w:t>
            </w:r>
          </w:p>
          <w:p w14:paraId="2F4E77BA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58063C" w:rsidRPr="006E3780" w14:paraId="7FA6FE46" w14:textId="77777777" w:rsidTr="00045243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E0E4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681E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FFD8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&gt;1</w:t>
            </w:r>
            <w:r w:rsidRPr="00EB6B1F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500</w:t>
            </w: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 xml:space="preserve"> kwh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DD1B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B6B1F">
              <w:rPr>
                <w:rFonts w:ascii="Arial" w:hAnsi="Arial"/>
                <w:b/>
                <w:bCs/>
                <w:sz w:val="20"/>
                <w:szCs w:val="20"/>
              </w:rPr>
              <w:t>0%</w:t>
            </w:r>
          </w:p>
          <w:p w14:paraId="59893444" w14:textId="77777777" w:rsidR="0058063C" w:rsidRPr="00EB6B1F" w:rsidRDefault="0058063C" w:rsidP="0004524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6C9F0CC8" w14:textId="77777777" w:rsidR="0058063C" w:rsidRPr="00553B79" w:rsidRDefault="0058063C" w:rsidP="00172F3E">
      <w:pPr>
        <w:rPr>
          <w:rFonts w:ascii="Arial" w:hAnsi="Arial" w:cs="Arial"/>
          <w:lang w:val="en-US"/>
        </w:rPr>
      </w:pPr>
    </w:p>
    <w:sectPr w:rsidR="0058063C" w:rsidRPr="00553B79" w:rsidSect="00EB6B1F">
      <w:footerReference w:type="even" r:id="rId7"/>
      <w:footerReference w:type="default" r:id="rId8"/>
      <w:pgSz w:w="11900" w:h="16840"/>
      <w:pgMar w:top="712" w:right="821" w:bottom="783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E03C" w14:textId="77777777" w:rsidR="00261B77" w:rsidRDefault="00261B77" w:rsidP="00896F83">
      <w:r>
        <w:separator/>
      </w:r>
    </w:p>
  </w:endnote>
  <w:endnote w:type="continuationSeparator" w:id="0">
    <w:p w14:paraId="606EB203" w14:textId="77777777" w:rsidR="00261B77" w:rsidRDefault="00261B77" w:rsidP="0089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14288568"/>
      <w:docPartObj>
        <w:docPartGallery w:val="Page Numbers (Bottom of Page)"/>
        <w:docPartUnique/>
      </w:docPartObj>
    </w:sdtPr>
    <w:sdtContent>
      <w:p w14:paraId="114D4C2F" w14:textId="77777777" w:rsidR="00896F83" w:rsidRDefault="00896F83" w:rsidP="000079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7068B6" w14:textId="77777777" w:rsidR="00896F83" w:rsidRDefault="00896F83" w:rsidP="00896F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00159560"/>
      <w:docPartObj>
        <w:docPartGallery w:val="Page Numbers (Bottom of Page)"/>
        <w:docPartUnique/>
      </w:docPartObj>
    </w:sdtPr>
    <w:sdtContent>
      <w:p w14:paraId="6014EBEA" w14:textId="77777777" w:rsidR="00896F83" w:rsidRDefault="00896F83" w:rsidP="000079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DAB5EAE" w14:textId="77777777" w:rsidR="00896F83" w:rsidRDefault="00896F83" w:rsidP="00896F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89C6" w14:textId="77777777" w:rsidR="00261B77" w:rsidRDefault="00261B77" w:rsidP="00896F83">
      <w:r>
        <w:separator/>
      </w:r>
    </w:p>
  </w:footnote>
  <w:footnote w:type="continuationSeparator" w:id="0">
    <w:p w14:paraId="3DE50AA0" w14:textId="77777777" w:rsidR="00261B77" w:rsidRDefault="00261B77" w:rsidP="00896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4C1E"/>
    <w:multiLevelType w:val="multilevel"/>
    <w:tmpl w:val="4AFAE308"/>
    <w:styleLink w:val="CurrentList3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96283"/>
    <w:multiLevelType w:val="multilevel"/>
    <w:tmpl w:val="2C32E94C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82417"/>
    <w:multiLevelType w:val="hybridMultilevel"/>
    <w:tmpl w:val="4AFAE308"/>
    <w:lvl w:ilvl="0" w:tplc="75547A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45A76"/>
    <w:multiLevelType w:val="hybridMultilevel"/>
    <w:tmpl w:val="4AFAE30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C69FC"/>
    <w:multiLevelType w:val="hybridMultilevel"/>
    <w:tmpl w:val="5F84DA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353E61"/>
    <w:multiLevelType w:val="multilevel"/>
    <w:tmpl w:val="D57A3452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59093">
    <w:abstractNumId w:val="2"/>
  </w:num>
  <w:num w:numId="2" w16cid:durableId="2009164673">
    <w:abstractNumId w:val="4"/>
  </w:num>
  <w:num w:numId="3" w16cid:durableId="1174416565">
    <w:abstractNumId w:val="5"/>
  </w:num>
  <w:num w:numId="4" w16cid:durableId="21908651">
    <w:abstractNumId w:val="1"/>
  </w:num>
  <w:num w:numId="5" w16cid:durableId="1431507313">
    <w:abstractNumId w:val="0"/>
  </w:num>
  <w:num w:numId="6" w16cid:durableId="920601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F5"/>
    <w:rsid w:val="000071AB"/>
    <w:rsid w:val="00007EBF"/>
    <w:rsid w:val="000158EC"/>
    <w:rsid w:val="00017739"/>
    <w:rsid w:val="000422E1"/>
    <w:rsid w:val="000601A3"/>
    <w:rsid w:val="00061913"/>
    <w:rsid w:val="00075A24"/>
    <w:rsid w:val="00084B5F"/>
    <w:rsid w:val="00091663"/>
    <w:rsid w:val="000A1008"/>
    <w:rsid w:val="000A1891"/>
    <w:rsid w:val="000A1D99"/>
    <w:rsid w:val="000A4985"/>
    <w:rsid w:val="000B53E5"/>
    <w:rsid w:val="000B6995"/>
    <w:rsid w:val="000D1FF7"/>
    <w:rsid w:val="00102C72"/>
    <w:rsid w:val="00107000"/>
    <w:rsid w:val="0011772C"/>
    <w:rsid w:val="00127A0B"/>
    <w:rsid w:val="00130F2E"/>
    <w:rsid w:val="00164BCC"/>
    <w:rsid w:val="00172F3E"/>
    <w:rsid w:val="00180337"/>
    <w:rsid w:val="0018537F"/>
    <w:rsid w:val="001C10B6"/>
    <w:rsid w:val="001C493E"/>
    <w:rsid w:val="001F606F"/>
    <w:rsid w:val="00205053"/>
    <w:rsid w:val="002061ED"/>
    <w:rsid w:val="002269FD"/>
    <w:rsid w:val="002402B7"/>
    <w:rsid w:val="00246743"/>
    <w:rsid w:val="00261B77"/>
    <w:rsid w:val="002647F3"/>
    <w:rsid w:val="00265DEA"/>
    <w:rsid w:val="002746D9"/>
    <w:rsid w:val="00276E18"/>
    <w:rsid w:val="00283ED8"/>
    <w:rsid w:val="0028488C"/>
    <w:rsid w:val="00290614"/>
    <w:rsid w:val="0029397B"/>
    <w:rsid w:val="002B316A"/>
    <w:rsid w:val="002C3FFE"/>
    <w:rsid w:val="002C4F5E"/>
    <w:rsid w:val="002F2DDC"/>
    <w:rsid w:val="003028A1"/>
    <w:rsid w:val="00311832"/>
    <w:rsid w:val="00312B6F"/>
    <w:rsid w:val="003231B8"/>
    <w:rsid w:val="00376221"/>
    <w:rsid w:val="003A594C"/>
    <w:rsid w:val="003B4EB5"/>
    <w:rsid w:val="003B5928"/>
    <w:rsid w:val="003C4310"/>
    <w:rsid w:val="003D66C0"/>
    <w:rsid w:val="003F3B95"/>
    <w:rsid w:val="003F3EDF"/>
    <w:rsid w:val="00413B28"/>
    <w:rsid w:val="00414620"/>
    <w:rsid w:val="00423140"/>
    <w:rsid w:val="00454571"/>
    <w:rsid w:val="00462566"/>
    <w:rsid w:val="00464DFE"/>
    <w:rsid w:val="00481D99"/>
    <w:rsid w:val="00491D2C"/>
    <w:rsid w:val="00495F50"/>
    <w:rsid w:val="004A69FD"/>
    <w:rsid w:val="004B2734"/>
    <w:rsid w:val="004C3F04"/>
    <w:rsid w:val="004D29E1"/>
    <w:rsid w:val="004D4F45"/>
    <w:rsid w:val="004E651F"/>
    <w:rsid w:val="004E735E"/>
    <w:rsid w:val="00512B1B"/>
    <w:rsid w:val="0052753B"/>
    <w:rsid w:val="00534D29"/>
    <w:rsid w:val="0053600F"/>
    <w:rsid w:val="00553B79"/>
    <w:rsid w:val="0056637A"/>
    <w:rsid w:val="0057183E"/>
    <w:rsid w:val="0058063C"/>
    <w:rsid w:val="00591ED0"/>
    <w:rsid w:val="00593DB2"/>
    <w:rsid w:val="005E5351"/>
    <w:rsid w:val="006048D7"/>
    <w:rsid w:val="00604AF1"/>
    <w:rsid w:val="006053E1"/>
    <w:rsid w:val="00605A90"/>
    <w:rsid w:val="00620BC9"/>
    <w:rsid w:val="00631B9F"/>
    <w:rsid w:val="00647770"/>
    <w:rsid w:val="00675768"/>
    <w:rsid w:val="006A3A2D"/>
    <w:rsid w:val="006E7911"/>
    <w:rsid w:val="007062F7"/>
    <w:rsid w:val="00712FF5"/>
    <w:rsid w:val="00722537"/>
    <w:rsid w:val="00726207"/>
    <w:rsid w:val="007341AB"/>
    <w:rsid w:val="00760863"/>
    <w:rsid w:val="00761D03"/>
    <w:rsid w:val="00765E27"/>
    <w:rsid w:val="00784621"/>
    <w:rsid w:val="007A5A45"/>
    <w:rsid w:val="007C14F3"/>
    <w:rsid w:val="007D2836"/>
    <w:rsid w:val="008013F5"/>
    <w:rsid w:val="00812B60"/>
    <w:rsid w:val="0081390E"/>
    <w:rsid w:val="008306BC"/>
    <w:rsid w:val="0083614D"/>
    <w:rsid w:val="008479B8"/>
    <w:rsid w:val="0087396B"/>
    <w:rsid w:val="00875654"/>
    <w:rsid w:val="00896F83"/>
    <w:rsid w:val="008B2B59"/>
    <w:rsid w:val="008E27D2"/>
    <w:rsid w:val="008F56E1"/>
    <w:rsid w:val="00913F85"/>
    <w:rsid w:val="00930F0A"/>
    <w:rsid w:val="00942AEB"/>
    <w:rsid w:val="00942FB6"/>
    <w:rsid w:val="00961498"/>
    <w:rsid w:val="00963593"/>
    <w:rsid w:val="00964C4C"/>
    <w:rsid w:val="009650F0"/>
    <w:rsid w:val="00974405"/>
    <w:rsid w:val="00974760"/>
    <w:rsid w:val="0098724F"/>
    <w:rsid w:val="0099462A"/>
    <w:rsid w:val="009A3E49"/>
    <w:rsid w:val="009A4CBA"/>
    <w:rsid w:val="009D2F48"/>
    <w:rsid w:val="009D7584"/>
    <w:rsid w:val="00A06247"/>
    <w:rsid w:val="00A117D2"/>
    <w:rsid w:val="00A17A4C"/>
    <w:rsid w:val="00A41E7D"/>
    <w:rsid w:val="00A46D0F"/>
    <w:rsid w:val="00A55276"/>
    <w:rsid w:val="00A747DE"/>
    <w:rsid w:val="00A80F7A"/>
    <w:rsid w:val="00A84621"/>
    <w:rsid w:val="00A97281"/>
    <w:rsid w:val="00AA1879"/>
    <w:rsid w:val="00AA6AE0"/>
    <w:rsid w:val="00AB0BA4"/>
    <w:rsid w:val="00AB17E2"/>
    <w:rsid w:val="00AB6F62"/>
    <w:rsid w:val="00AD42D6"/>
    <w:rsid w:val="00AF52F1"/>
    <w:rsid w:val="00B02DA9"/>
    <w:rsid w:val="00B07EA7"/>
    <w:rsid w:val="00B10C30"/>
    <w:rsid w:val="00B21F64"/>
    <w:rsid w:val="00B221AD"/>
    <w:rsid w:val="00B23581"/>
    <w:rsid w:val="00B35F82"/>
    <w:rsid w:val="00B608D1"/>
    <w:rsid w:val="00B75A35"/>
    <w:rsid w:val="00B84FE6"/>
    <w:rsid w:val="00BA16F6"/>
    <w:rsid w:val="00BB2F1F"/>
    <w:rsid w:val="00BB3B34"/>
    <w:rsid w:val="00BB74B2"/>
    <w:rsid w:val="00C174E3"/>
    <w:rsid w:val="00C52C6A"/>
    <w:rsid w:val="00C701F2"/>
    <w:rsid w:val="00C74AAD"/>
    <w:rsid w:val="00C90136"/>
    <w:rsid w:val="00C9070C"/>
    <w:rsid w:val="00CA700A"/>
    <w:rsid w:val="00CB656D"/>
    <w:rsid w:val="00CC1218"/>
    <w:rsid w:val="00CC6711"/>
    <w:rsid w:val="00CD4D1C"/>
    <w:rsid w:val="00CD5FA0"/>
    <w:rsid w:val="00CE1009"/>
    <w:rsid w:val="00CF63D1"/>
    <w:rsid w:val="00D0457F"/>
    <w:rsid w:val="00D04689"/>
    <w:rsid w:val="00D17F6A"/>
    <w:rsid w:val="00D2157F"/>
    <w:rsid w:val="00D50FA1"/>
    <w:rsid w:val="00D83B6A"/>
    <w:rsid w:val="00D978CE"/>
    <w:rsid w:val="00DB3D7F"/>
    <w:rsid w:val="00DC187E"/>
    <w:rsid w:val="00DD21F5"/>
    <w:rsid w:val="00E063AC"/>
    <w:rsid w:val="00E146D6"/>
    <w:rsid w:val="00E4307A"/>
    <w:rsid w:val="00E44EA5"/>
    <w:rsid w:val="00E521D5"/>
    <w:rsid w:val="00E550A5"/>
    <w:rsid w:val="00E642B5"/>
    <w:rsid w:val="00E7029A"/>
    <w:rsid w:val="00E715DB"/>
    <w:rsid w:val="00E80360"/>
    <w:rsid w:val="00E82668"/>
    <w:rsid w:val="00E84CE0"/>
    <w:rsid w:val="00E86407"/>
    <w:rsid w:val="00E869E8"/>
    <w:rsid w:val="00E91666"/>
    <w:rsid w:val="00E942B3"/>
    <w:rsid w:val="00EA571E"/>
    <w:rsid w:val="00EB07B7"/>
    <w:rsid w:val="00EB5FCA"/>
    <w:rsid w:val="00EB6B1F"/>
    <w:rsid w:val="00ED72C7"/>
    <w:rsid w:val="00F0043C"/>
    <w:rsid w:val="00F070F0"/>
    <w:rsid w:val="00F11E30"/>
    <w:rsid w:val="00F36F0B"/>
    <w:rsid w:val="00F42EA2"/>
    <w:rsid w:val="00F4660B"/>
    <w:rsid w:val="00F529AF"/>
    <w:rsid w:val="00F7361D"/>
    <w:rsid w:val="00F741DD"/>
    <w:rsid w:val="00F7589B"/>
    <w:rsid w:val="00FC4B16"/>
    <w:rsid w:val="00FD34D8"/>
    <w:rsid w:val="00FD49C4"/>
    <w:rsid w:val="00FE5EAC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BC870"/>
  <w15:chartTrackingRefBased/>
  <w15:docId w15:val="{523611C8-7A3A-C64F-88F7-EDD4B084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FF5"/>
    <w:pPr>
      <w:ind w:left="720"/>
      <w:contextualSpacing/>
    </w:pPr>
  </w:style>
  <w:style w:type="numbering" w:customStyle="1" w:styleId="CurrentList1">
    <w:name w:val="Current List1"/>
    <w:uiPriority w:val="99"/>
    <w:rsid w:val="00F7361D"/>
    <w:pPr>
      <w:numPr>
        <w:numId w:val="3"/>
      </w:numPr>
    </w:pPr>
  </w:style>
  <w:style w:type="numbering" w:customStyle="1" w:styleId="CurrentList2">
    <w:name w:val="Current List2"/>
    <w:uiPriority w:val="99"/>
    <w:rsid w:val="00F7361D"/>
    <w:pPr>
      <w:numPr>
        <w:numId w:val="4"/>
      </w:numPr>
    </w:pPr>
  </w:style>
  <w:style w:type="numbering" w:customStyle="1" w:styleId="CurrentList3">
    <w:name w:val="Current List3"/>
    <w:uiPriority w:val="99"/>
    <w:rsid w:val="00F7361D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96F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F83"/>
  </w:style>
  <w:style w:type="paragraph" w:styleId="Footer">
    <w:name w:val="footer"/>
    <w:basedOn w:val="Normal"/>
    <w:link w:val="FooterChar"/>
    <w:uiPriority w:val="99"/>
    <w:unhideWhenUsed/>
    <w:rsid w:val="00896F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F83"/>
  </w:style>
  <w:style w:type="character" w:styleId="PageNumber">
    <w:name w:val="page number"/>
    <w:basedOn w:val="DefaultParagraphFont"/>
    <w:uiPriority w:val="99"/>
    <w:semiHidden/>
    <w:unhideWhenUsed/>
    <w:rsid w:val="00896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Letymbiotis</dc:creator>
  <cp:keywords/>
  <dc:description/>
  <cp:lastModifiedBy>stockwatch1</cp:lastModifiedBy>
  <cp:revision>2</cp:revision>
  <dcterms:created xsi:type="dcterms:W3CDTF">2023-10-19T10:45:00Z</dcterms:created>
  <dcterms:modified xsi:type="dcterms:W3CDTF">2023-10-19T10:45:00Z</dcterms:modified>
</cp:coreProperties>
</file>